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25159544"/>
    <w:bookmarkStart w:id="1" w:name="_Toc5801579"/>
    <w:bookmarkStart w:id="2" w:name="_GoBack"/>
    <w:bookmarkEnd w:id="2"/>
    <w:p w14:paraId="4A8E5567" w14:textId="76A85F28" w:rsidR="006441A8" w:rsidRDefault="00432424" w:rsidP="006441A8">
      <w:pPr>
        <w:pStyle w:val="AHPRADocumenttitle"/>
      </w:pP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EABBB63" wp14:editId="0C6AB5EA">
                <wp:simplePos x="0" y="0"/>
                <wp:positionH relativeFrom="column">
                  <wp:posOffset>-1476375</wp:posOffset>
                </wp:positionH>
                <wp:positionV relativeFrom="paragraph">
                  <wp:posOffset>466090</wp:posOffset>
                </wp:positionV>
                <wp:extent cx="37440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3E56C" id="_x0000_t32" coordsize="21600,21600" o:spt="32" o:oned="t" path="m,l21600,21600e" filled="f">
                <v:path arrowok="t" fillok="f" o:connecttype="none"/>
                <o:lock v:ext="edit" shapetype="t"/>
              </v:shapetype>
              <v:shape id="Straight Arrow Connector 5" o:spid="_x0000_s1026" type="#_x0000_t32" style="position:absolute;margin-left:-116.25pt;margin-top:36.7pt;width:294.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qJgIAAEo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"/>
            </w:pict>
          </mc:Fallback>
        </mc:AlternateContent>
      </w:r>
      <w:r w:rsidR="00443E3A">
        <w:rPr>
          <w:noProof/>
          <w:lang w:eastAsia="en-AU"/>
        </w:rPr>
        <w:t>Public c</w:t>
      </w:r>
      <w:r w:rsidR="006441A8">
        <w:rPr>
          <w:noProof/>
          <w:lang w:eastAsia="en-AU"/>
        </w:rPr>
        <w:t xml:space="preserve">onsultation </w:t>
      </w:r>
      <w:bookmarkEnd w:id="0"/>
      <w:r w:rsidR="00FA71B2">
        <w:rPr>
          <w:noProof/>
          <w:lang w:eastAsia="en-AU"/>
        </w:rPr>
        <w:t>paper</w:t>
      </w:r>
      <w:bookmarkEnd w:id="1"/>
      <w:r w:rsidR="00FA71B2">
        <w:rPr>
          <w:noProof/>
          <w:lang w:eastAsia="en-AU"/>
        </w:rPr>
        <w:t xml:space="preserve"> </w:t>
      </w:r>
    </w:p>
    <w:p w14:paraId="516F3772" w14:textId="77777777" w:rsidR="00665782" w:rsidRDefault="00665782" w:rsidP="006441A8">
      <w:pPr>
        <w:pStyle w:val="AHPRAbodytext"/>
        <w:spacing w:before="200"/>
        <w:rPr>
          <w:lang w:val="en-AU"/>
        </w:rPr>
      </w:pPr>
    </w:p>
    <w:p w14:paraId="32AEE0E3" w14:textId="646DDB7C" w:rsidR="00C35DE1" w:rsidRDefault="00443E3A" w:rsidP="006441A8">
      <w:pPr>
        <w:pStyle w:val="AHPRAbodytext"/>
        <w:spacing w:before="200"/>
        <w:rPr>
          <w:lang w:val="en-AU"/>
        </w:rPr>
      </w:pPr>
      <w:r>
        <w:rPr>
          <w:lang w:val="en-AU"/>
        </w:rPr>
        <w:t xml:space="preserve">September </w:t>
      </w:r>
      <w:r w:rsidR="00CC1C9A">
        <w:rPr>
          <w:lang w:val="en-AU"/>
        </w:rPr>
        <w:t>2019</w:t>
      </w:r>
    </w:p>
    <w:p w14:paraId="79F64173" w14:textId="53A0FDFE" w:rsidR="00B76A0C" w:rsidRPr="006441A8" w:rsidRDefault="006441A8" w:rsidP="006441A8">
      <w:pPr>
        <w:pStyle w:val="AHPRAbody"/>
        <w:spacing w:after="0"/>
        <w:rPr>
          <w:rFonts w:eastAsia="Calibri" w:cs="Arial"/>
          <w:color w:val="808080"/>
          <w:sz w:val="28"/>
          <w:szCs w:val="20"/>
        </w:rPr>
      </w:pPr>
      <w:r>
        <w:rPr>
          <w:rFonts w:eastAsia="Calibri" w:cs="Arial"/>
          <w:color w:val="808080"/>
          <w:sz w:val="28"/>
          <w:szCs w:val="20"/>
        </w:rPr>
        <w:t xml:space="preserve">Consultation on </w:t>
      </w:r>
      <w:r w:rsidR="00D87D95">
        <w:rPr>
          <w:rFonts w:eastAsia="Calibri" w:cs="Arial"/>
          <w:color w:val="808080"/>
          <w:sz w:val="28"/>
          <w:szCs w:val="20"/>
        </w:rPr>
        <w:t xml:space="preserve">the </w:t>
      </w:r>
      <w:r w:rsidR="00FA71B2">
        <w:rPr>
          <w:rFonts w:eastAsia="Calibri" w:cs="Arial"/>
          <w:color w:val="808080"/>
          <w:sz w:val="28"/>
          <w:szCs w:val="20"/>
        </w:rPr>
        <w:t>review of</w:t>
      </w:r>
      <w:r w:rsidR="00C16E73">
        <w:rPr>
          <w:rFonts w:eastAsia="Calibri" w:cs="Arial"/>
          <w:color w:val="808080"/>
          <w:sz w:val="28"/>
          <w:szCs w:val="20"/>
        </w:rPr>
        <w:t xml:space="preserve"> the </w:t>
      </w:r>
      <w:r w:rsidR="00C16E73" w:rsidRPr="008D3604">
        <w:rPr>
          <w:rFonts w:eastAsia="Calibri" w:cs="Arial"/>
          <w:i/>
          <w:color w:val="808080"/>
          <w:sz w:val="28"/>
          <w:szCs w:val="20"/>
        </w:rPr>
        <w:t>Guidelines for</w:t>
      </w:r>
      <w:r w:rsidR="00FA71B2" w:rsidRPr="008D3604">
        <w:rPr>
          <w:rFonts w:eastAsia="Calibri" w:cs="Arial"/>
          <w:i/>
          <w:color w:val="808080"/>
          <w:sz w:val="28"/>
          <w:szCs w:val="20"/>
        </w:rPr>
        <w:t xml:space="preserve"> advertising</w:t>
      </w:r>
      <w:r w:rsidR="00C16E73" w:rsidRPr="008D3604">
        <w:rPr>
          <w:rFonts w:eastAsia="Calibri" w:cs="Arial"/>
          <w:i/>
          <w:color w:val="808080"/>
          <w:sz w:val="28"/>
          <w:szCs w:val="20"/>
        </w:rPr>
        <w:t xml:space="preserve"> </w:t>
      </w:r>
      <w:r w:rsidR="00390D48">
        <w:rPr>
          <w:rFonts w:eastAsia="Calibri" w:cs="Arial"/>
          <w:i/>
          <w:color w:val="808080"/>
          <w:sz w:val="28"/>
          <w:szCs w:val="20"/>
        </w:rPr>
        <w:t xml:space="preserve">a </w:t>
      </w:r>
      <w:r w:rsidR="00C16E73" w:rsidRPr="008D3604">
        <w:rPr>
          <w:rFonts w:eastAsia="Calibri" w:cs="Arial"/>
          <w:i/>
          <w:color w:val="808080"/>
          <w:sz w:val="28"/>
          <w:szCs w:val="20"/>
        </w:rPr>
        <w:t>regulated health service</w:t>
      </w:r>
      <w:r w:rsidR="00C16E73">
        <w:rPr>
          <w:rFonts w:eastAsia="Calibri" w:cs="Arial"/>
          <w:color w:val="808080"/>
          <w:sz w:val="28"/>
          <w:szCs w:val="20"/>
        </w:rPr>
        <w:t xml:space="preserve"> </w:t>
      </w:r>
    </w:p>
    <w:p w14:paraId="7739C293" w14:textId="77777777" w:rsidR="00432424" w:rsidRDefault="00432424" w:rsidP="00432424">
      <w:pPr>
        <w:pStyle w:val="AHPRAbody"/>
        <w:spacing w:after="0"/>
        <w:rPr>
          <w:szCs w:val="20"/>
        </w:rPr>
      </w:pPr>
    </w:p>
    <w:p w14:paraId="7DEA6D85" w14:textId="163E41A4" w:rsidR="007345AC" w:rsidRPr="00665782" w:rsidRDefault="007345AC" w:rsidP="00432424">
      <w:pPr>
        <w:pStyle w:val="AHPRAbody"/>
        <w:spacing w:after="0"/>
        <w:rPr>
          <w:szCs w:val="20"/>
        </w:rPr>
      </w:pPr>
      <w:r w:rsidRPr="00665782">
        <w:rPr>
          <w:szCs w:val="20"/>
        </w:rPr>
        <w:t xml:space="preserve">AHPRA and the 15 National Boards are </w:t>
      </w:r>
      <w:r>
        <w:rPr>
          <w:szCs w:val="20"/>
        </w:rPr>
        <w:t xml:space="preserve">undertaking a joint review of the </w:t>
      </w:r>
      <w:r w:rsidRPr="00665782">
        <w:rPr>
          <w:i/>
          <w:szCs w:val="20"/>
        </w:rPr>
        <w:t>Guidelines for advertising regulated health services</w:t>
      </w:r>
      <w:r w:rsidRPr="00665782">
        <w:rPr>
          <w:szCs w:val="20"/>
        </w:rPr>
        <w:t xml:space="preserve"> (the </w:t>
      </w:r>
      <w:r w:rsidR="00336677">
        <w:rPr>
          <w:szCs w:val="20"/>
        </w:rPr>
        <w:t>g</w:t>
      </w:r>
      <w:r w:rsidRPr="00665782">
        <w:rPr>
          <w:szCs w:val="20"/>
        </w:rPr>
        <w:t>uidelines).</w:t>
      </w:r>
    </w:p>
    <w:p w14:paraId="25788BB7" w14:textId="77777777" w:rsidR="004E6987" w:rsidRPr="00713A5C" w:rsidRDefault="00AE21A6" w:rsidP="004E6987">
      <w:pPr>
        <w:pStyle w:val="AHPRAHeadline"/>
        <w:spacing w:before="190" w:after="190"/>
        <w:rPr>
          <w:rFonts w:cs="Arial"/>
          <w:b/>
          <w:sz w:val="20"/>
          <w:szCs w:val="20"/>
        </w:rPr>
      </w:pPr>
      <w:r>
        <w:rPr>
          <w:rFonts w:cs="Arial"/>
          <w:b/>
          <w:sz w:val="20"/>
          <w:szCs w:val="20"/>
        </w:rPr>
        <w:t>Preliminary</w:t>
      </w:r>
      <w:r w:rsidRPr="00713A5C">
        <w:rPr>
          <w:rFonts w:cs="Arial"/>
          <w:b/>
          <w:sz w:val="20"/>
          <w:szCs w:val="20"/>
        </w:rPr>
        <w:t xml:space="preserve"> </w:t>
      </w:r>
      <w:r w:rsidR="004E6987" w:rsidRPr="00713A5C">
        <w:rPr>
          <w:rFonts w:cs="Arial"/>
          <w:b/>
          <w:sz w:val="20"/>
          <w:szCs w:val="20"/>
        </w:rPr>
        <w:t xml:space="preserve">consultation </w:t>
      </w:r>
    </w:p>
    <w:p w14:paraId="1C94C3D3" w14:textId="77777777" w:rsidR="00C16E73" w:rsidRDefault="007345AC" w:rsidP="007345AC">
      <w:pPr>
        <w:pStyle w:val="AHPRAbody"/>
        <w:rPr>
          <w:szCs w:val="20"/>
        </w:rPr>
      </w:pPr>
      <w:r>
        <w:rPr>
          <w:szCs w:val="20"/>
        </w:rPr>
        <w:t xml:space="preserve">In late 2018 </w:t>
      </w:r>
      <w:r w:rsidR="00C16E73" w:rsidRPr="00665782">
        <w:rPr>
          <w:szCs w:val="20"/>
        </w:rPr>
        <w:t xml:space="preserve">AHPRA and the </w:t>
      </w:r>
      <w:r w:rsidR="00F265A4" w:rsidRPr="00665782">
        <w:rPr>
          <w:szCs w:val="20"/>
        </w:rPr>
        <w:t xml:space="preserve">15 </w:t>
      </w:r>
      <w:r w:rsidR="00C16E73" w:rsidRPr="00665782">
        <w:rPr>
          <w:szCs w:val="20"/>
        </w:rPr>
        <w:t xml:space="preserve">National Boards </w:t>
      </w:r>
      <w:r>
        <w:rPr>
          <w:szCs w:val="20"/>
        </w:rPr>
        <w:t>undertook a targeted preliminary consultation with key stakeholders. This enabled</w:t>
      </w:r>
      <w:r w:rsidR="00C16E73" w:rsidRPr="00665782">
        <w:rPr>
          <w:szCs w:val="20"/>
        </w:rPr>
        <w:t xml:space="preserve"> the National Boards to test their proposals with key stakeholders and refine them before proceeding to public consultation. </w:t>
      </w:r>
      <w:r w:rsidR="00FA71B2" w:rsidRPr="00665782">
        <w:rPr>
          <w:szCs w:val="20"/>
        </w:rPr>
        <w:t xml:space="preserve"> It also </w:t>
      </w:r>
      <w:r w:rsidR="00193B42" w:rsidRPr="00665782">
        <w:rPr>
          <w:szCs w:val="20"/>
        </w:rPr>
        <w:t>provided</w:t>
      </w:r>
      <w:r w:rsidR="00FA71B2" w:rsidRPr="00665782">
        <w:rPr>
          <w:szCs w:val="20"/>
        </w:rPr>
        <w:t xml:space="preserve"> an opportunity for </w:t>
      </w:r>
      <w:r w:rsidR="00193B42">
        <w:rPr>
          <w:szCs w:val="20"/>
        </w:rPr>
        <w:t>feedback to improve the clarity of the consultation documents.</w:t>
      </w:r>
    </w:p>
    <w:p w14:paraId="12292F0D" w14:textId="77777777" w:rsidR="00665782" w:rsidRDefault="00193B42" w:rsidP="00193B42">
      <w:pPr>
        <w:pStyle w:val="Default"/>
        <w:rPr>
          <w:sz w:val="20"/>
          <w:szCs w:val="20"/>
        </w:rPr>
      </w:pPr>
      <w:r w:rsidRPr="00193B42">
        <w:rPr>
          <w:sz w:val="20"/>
          <w:szCs w:val="20"/>
        </w:rPr>
        <w:t>A range of stakeholders submitted written responses, incl</w:t>
      </w:r>
      <w:r w:rsidR="00135364">
        <w:rPr>
          <w:sz w:val="20"/>
          <w:szCs w:val="20"/>
        </w:rPr>
        <w:t>uding professional associations,</w:t>
      </w:r>
      <w:r w:rsidRPr="00193B42">
        <w:rPr>
          <w:sz w:val="20"/>
          <w:szCs w:val="20"/>
        </w:rPr>
        <w:t xml:space="preserve"> jurisdictions (Commonwealth and state/territory health departments)</w:t>
      </w:r>
      <w:r w:rsidR="00135364">
        <w:rPr>
          <w:sz w:val="20"/>
          <w:szCs w:val="20"/>
        </w:rPr>
        <w:t xml:space="preserve"> and other regulatory bodies.</w:t>
      </w:r>
    </w:p>
    <w:p w14:paraId="50FEBE71" w14:textId="77777777" w:rsidR="00135364" w:rsidRDefault="00135364" w:rsidP="00193B42">
      <w:pPr>
        <w:pStyle w:val="Default"/>
        <w:rPr>
          <w:sz w:val="20"/>
          <w:szCs w:val="20"/>
        </w:rPr>
      </w:pPr>
    </w:p>
    <w:p w14:paraId="57DCE225" w14:textId="77777777" w:rsidR="00135364" w:rsidRDefault="00135364" w:rsidP="00193B42">
      <w:pPr>
        <w:pStyle w:val="Default"/>
        <w:rPr>
          <w:sz w:val="20"/>
          <w:szCs w:val="20"/>
        </w:rPr>
      </w:pPr>
      <w:r>
        <w:rPr>
          <w:sz w:val="20"/>
          <w:szCs w:val="20"/>
        </w:rPr>
        <w:t>AHPRA and the Boards are now releasing this consultation paper for public feedback</w:t>
      </w:r>
      <w:r w:rsidR="009C708E">
        <w:rPr>
          <w:sz w:val="20"/>
          <w:szCs w:val="20"/>
        </w:rPr>
        <w:t>.</w:t>
      </w:r>
    </w:p>
    <w:p w14:paraId="4FDC9143" w14:textId="77777777" w:rsidR="00135364" w:rsidRPr="00135364" w:rsidRDefault="00135364" w:rsidP="00135364">
      <w:pPr>
        <w:pStyle w:val="AHPRAHeadline"/>
        <w:spacing w:before="190" w:after="190"/>
        <w:rPr>
          <w:rFonts w:cs="Arial"/>
          <w:b/>
          <w:sz w:val="20"/>
          <w:szCs w:val="20"/>
        </w:rPr>
      </w:pPr>
      <w:r w:rsidRPr="00135364">
        <w:rPr>
          <w:rFonts w:cs="Arial"/>
          <w:b/>
          <w:sz w:val="20"/>
          <w:szCs w:val="20"/>
        </w:rPr>
        <w:t>Providing feedback</w:t>
      </w:r>
    </w:p>
    <w:p w14:paraId="5BBD9FCA" w14:textId="1187405B" w:rsidR="009C708E" w:rsidRDefault="009C708E" w:rsidP="009C708E">
      <w:pPr>
        <w:pStyle w:val="Default"/>
        <w:rPr>
          <w:sz w:val="20"/>
          <w:szCs w:val="20"/>
        </w:rPr>
      </w:pPr>
      <w:r>
        <w:rPr>
          <w:sz w:val="20"/>
          <w:szCs w:val="20"/>
        </w:rPr>
        <w:t>AHPRA and the Boards</w:t>
      </w:r>
      <w:r w:rsidRPr="009C708E">
        <w:rPr>
          <w:sz w:val="20"/>
          <w:szCs w:val="20"/>
        </w:rPr>
        <w:t xml:space="preserve"> are seeking to consult on their draft revised </w:t>
      </w:r>
      <w:r w:rsidR="00336677">
        <w:rPr>
          <w:sz w:val="20"/>
          <w:szCs w:val="20"/>
        </w:rPr>
        <w:t>guidelines</w:t>
      </w:r>
      <w:r w:rsidRPr="009C708E">
        <w:rPr>
          <w:sz w:val="20"/>
          <w:szCs w:val="20"/>
        </w:rPr>
        <w:t xml:space="preserve">. In addition to general feedback, </w:t>
      </w:r>
      <w:r w:rsidR="00207A71">
        <w:rPr>
          <w:sz w:val="20"/>
          <w:szCs w:val="20"/>
        </w:rPr>
        <w:t>we</w:t>
      </w:r>
      <w:r w:rsidR="00207A71" w:rsidRPr="009C708E">
        <w:rPr>
          <w:sz w:val="20"/>
          <w:szCs w:val="20"/>
        </w:rPr>
        <w:t xml:space="preserve"> </w:t>
      </w:r>
      <w:r w:rsidRPr="009C708E">
        <w:rPr>
          <w:sz w:val="20"/>
          <w:szCs w:val="20"/>
        </w:rPr>
        <w:t xml:space="preserve">are interested in stakeholders’ feedback on specific questions about the revised </w:t>
      </w:r>
      <w:r w:rsidR="00336677">
        <w:rPr>
          <w:sz w:val="20"/>
          <w:szCs w:val="20"/>
        </w:rPr>
        <w:t>guidelines</w:t>
      </w:r>
      <w:r w:rsidRPr="009C708E">
        <w:rPr>
          <w:sz w:val="20"/>
          <w:szCs w:val="20"/>
        </w:rPr>
        <w:t>.</w:t>
      </w:r>
    </w:p>
    <w:p w14:paraId="14A7EA2B" w14:textId="77777777" w:rsidR="009C708E" w:rsidRPr="009C708E" w:rsidRDefault="009C708E" w:rsidP="009C708E">
      <w:pPr>
        <w:pStyle w:val="Default"/>
        <w:rPr>
          <w:sz w:val="20"/>
          <w:szCs w:val="20"/>
        </w:rPr>
      </w:pPr>
      <w:r w:rsidRPr="009C708E">
        <w:rPr>
          <w:sz w:val="20"/>
          <w:szCs w:val="20"/>
        </w:rPr>
        <w:t xml:space="preserve"> </w:t>
      </w:r>
    </w:p>
    <w:p w14:paraId="08CF28AD" w14:textId="4D6F1535" w:rsidR="009C708E" w:rsidRPr="009C708E" w:rsidRDefault="00443E3A" w:rsidP="009C708E">
      <w:pPr>
        <w:pStyle w:val="Default"/>
        <w:rPr>
          <w:sz w:val="20"/>
          <w:szCs w:val="20"/>
        </w:rPr>
      </w:pPr>
      <w:r w:rsidRPr="009C708E">
        <w:rPr>
          <w:sz w:val="20"/>
          <w:szCs w:val="20"/>
        </w:rPr>
        <w:t xml:space="preserve">Feedback can be provided by </w:t>
      </w:r>
      <w:r>
        <w:rPr>
          <w:sz w:val="20"/>
          <w:szCs w:val="20"/>
        </w:rPr>
        <w:t xml:space="preserve">completing the submission form available </w:t>
      </w:r>
      <w:r w:rsidR="00390D48">
        <w:rPr>
          <w:sz w:val="20"/>
          <w:szCs w:val="20"/>
        </w:rPr>
        <w:t xml:space="preserve">on </w:t>
      </w:r>
      <w:hyperlink r:id="rId8" w:history="1">
        <w:r w:rsidR="00390D48" w:rsidRPr="00390D48">
          <w:rPr>
            <w:rStyle w:val="Hyperlink"/>
            <w:sz w:val="20"/>
            <w:szCs w:val="20"/>
          </w:rPr>
          <w:t>our website</w:t>
        </w:r>
      </w:hyperlink>
      <w:r w:rsidR="00390D48">
        <w:rPr>
          <w:sz w:val="20"/>
          <w:szCs w:val="20"/>
        </w:rPr>
        <w:t xml:space="preserve"> </w:t>
      </w:r>
      <w:r w:rsidRPr="00FA0A6C">
        <w:rPr>
          <w:sz w:val="20"/>
          <w:szCs w:val="20"/>
        </w:rPr>
        <w:t xml:space="preserve">by close of business on </w:t>
      </w:r>
      <w:r>
        <w:rPr>
          <w:sz w:val="20"/>
          <w:szCs w:val="20"/>
        </w:rPr>
        <w:t>26</w:t>
      </w:r>
      <w:r w:rsidRPr="001365DE">
        <w:rPr>
          <w:sz w:val="20"/>
          <w:szCs w:val="20"/>
        </w:rPr>
        <w:t xml:space="preserve"> November</w:t>
      </w:r>
      <w:r w:rsidR="009C708E">
        <w:rPr>
          <w:sz w:val="20"/>
          <w:szCs w:val="20"/>
        </w:rPr>
        <w:t>.</w:t>
      </w:r>
      <w:r w:rsidR="009C708E" w:rsidRPr="009C708E">
        <w:rPr>
          <w:sz w:val="20"/>
          <w:szCs w:val="20"/>
        </w:rPr>
        <w:t xml:space="preserve"> </w:t>
      </w:r>
    </w:p>
    <w:p w14:paraId="03A21B5A" w14:textId="77777777" w:rsidR="009C708E" w:rsidRPr="009C708E" w:rsidRDefault="009C708E" w:rsidP="009C708E">
      <w:pPr>
        <w:pStyle w:val="AHPRAHeadline"/>
        <w:spacing w:before="190" w:after="190"/>
        <w:rPr>
          <w:rFonts w:cs="Arial"/>
          <w:color w:val="000000"/>
          <w:sz w:val="20"/>
          <w:szCs w:val="20"/>
          <w:lang w:val="en-AU"/>
        </w:rPr>
      </w:pPr>
      <w:r w:rsidRPr="009C708E">
        <w:rPr>
          <w:rFonts w:cs="Arial"/>
          <w:b/>
          <w:sz w:val="20"/>
          <w:szCs w:val="20"/>
        </w:rPr>
        <w:t>Publication of submissions</w:t>
      </w:r>
      <w:r w:rsidRPr="009C708E">
        <w:rPr>
          <w:rFonts w:cs="Arial"/>
          <w:b/>
          <w:bCs/>
          <w:color w:val="000000"/>
          <w:sz w:val="20"/>
          <w:szCs w:val="20"/>
          <w:lang w:val="en-AU"/>
        </w:rPr>
        <w:t xml:space="preserve"> </w:t>
      </w:r>
    </w:p>
    <w:p w14:paraId="7CFFF3DA" w14:textId="77777777" w:rsidR="009C708E" w:rsidRDefault="009C708E" w:rsidP="009C708E">
      <w:pPr>
        <w:autoSpaceDE w:val="0"/>
        <w:autoSpaceDN w:val="0"/>
        <w:adjustRightInd w:val="0"/>
        <w:spacing w:after="0"/>
        <w:rPr>
          <w:rFonts w:ascii="Arial" w:hAnsi="Arial" w:cs="Arial"/>
          <w:color w:val="000000"/>
          <w:sz w:val="20"/>
          <w:szCs w:val="20"/>
          <w:lang w:val="en-AU"/>
        </w:rPr>
      </w:pPr>
      <w:r w:rsidRPr="009C708E">
        <w:rPr>
          <w:rFonts w:ascii="Arial" w:hAnsi="Arial" w:cs="Arial"/>
          <w:color w:val="000000"/>
          <w:sz w:val="20"/>
          <w:szCs w:val="20"/>
          <w:lang w:val="en-AU"/>
        </w:rPr>
        <w:t xml:space="preserve">The </w:t>
      </w:r>
      <w:r>
        <w:rPr>
          <w:rFonts w:ascii="Arial" w:hAnsi="Arial" w:cs="Arial"/>
          <w:color w:val="000000"/>
          <w:sz w:val="20"/>
          <w:szCs w:val="20"/>
          <w:lang w:val="en-AU"/>
        </w:rPr>
        <w:t>Boards</w:t>
      </w:r>
      <w:r w:rsidRPr="009C708E">
        <w:rPr>
          <w:rFonts w:ascii="Arial" w:hAnsi="Arial" w:cs="Arial"/>
          <w:color w:val="000000"/>
          <w:sz w:val="20"/>
          <w:szCs w:val="20"/>
          <w:lang w:val="en-AU"/>
        </w:rPr>
        <w:t xml:space="preserve"> and AHPRA publish submissions at their discretion. </w:t>
      </w:r>
      <w:r>
        <w:rPr>
          <w:rFonts w:ascii="Arial" w:hAnsi="Arial" w:cs="Arial"/>
          <w:color w:val="000000"/>
          <w:sz w:val="20"/>
          <w:szCs w:val="20"/>
          <w:lang w:val="en-AU"/>
        </w:rPr>
        <w:t xml:space="preserve"> </w:t>
      </w:r>
      <w:r w:rsidRPr="009C708E">
        <w:rPr>
          <w:rFonts w:ascii="Arial" w:hAnsi="Arial" w:cs="Arial"/>
          <w:color w:val="000000"/>
          <w:sz w:val="20"/>
          <w:szCs w:val="20"/>
          <w:lang w:val="en-AU"/>
        </w:rPr>
        <w:t xml:space="preserve">We generally publish submissions on our websites to encourage discussion and inform the community and stakeholders. Please advise us if you do not want your submission published. </w:t>
      </w:r>
    </w:p>
    <w:p w14:paraId="023B0030" w14:textId="77777777" w:rsidR="009C708E" w:rsidRPr="009C708E" w:rsidRDefault="009C708E" w:rsidP="009C708E">
      <w:pPr>
        <w:autoSpaceDE w:val="0"/>
        <w:autoSpaceDN w:val="0"/>
        <w:adjustRightInd w:val="0"/>
        <w:spacing w:after="0"/>
        <w:rPr>
          <w:rFonts w:ascii="Arial" w:hAnsi="Arial" w:cs="Arial"/>
          <w:color w:val="000000"/>
          <w:sz w:val="20"/>
          <w:szCs w:val="20"/>
          <w:lang w:val="en-AU"/>
        </w:rPr>
      </w:pPr>
    </w:p>
    <w:p w14:paraId="2C82ED02" w14:textId="77777777" w:rsidR="009C708E" w:rsidRDefault="009C708E" w:rsidP="009C708E">
      <w:pPr>
        <w:autoSpaceDE w:val="0"/>
        <w:autoSpaceDN w:val="0"/>
        <w:adjustRightInd w:val="0"/>
        <w:spacing w:after="0"/>
        <w:rPr>
          <w:rFonts w:ascii="Arial" w:hAnsi="Arial" w:cs="Arial"/>
          <w:color w:val="000000"/>
          <w:sz w:val="20"/>
          <w:szCs w:val="20"/>
          <w:lang w:val="en-AU"/>
        </w:rPr>
      </w:pPr>
      <w:r w:rsidRPr="009C708E">
        <w:rPr>
          <w:rFonts w:ascii="Arial" w:hAnsi="Arial" w:cs="Arial"/>
          <w:color w:val="000000"/>
          <w:sz w:val="20"/>
          <w:szCs w:val="20"/>
          <w:lang w:val="en-AU"/>
        </w:rPr>
        <w:t xml:space="preserve">We will not place on our websites, or make available to the public, submissions that contain offensive or defamatory comments or which are outside the scope of the subject of the consultation. Before publication, we may remove personally-identifying information from submissions, including contact details. </w:t>
      </w:r>
    </w:p>
    <w:p w14:paraId="35CB28B7" w14:textId="77777777" w:rsidR="009C708E" w:rsidRDefault="009C708E" w:rsidP="009C708E">
      <w:pPr>
        <w:autoSpaceDE w:val="0"/>
        <w:autoSpaceDN w:val="0"/>
        <w:adjustRightInd w:val="0"/>
        <w:spacing w:after="0"/>
        <w:rPr>
          <w:rFonts w:ascii="Arial" w:hAnsi="Arial" w:cs="Arial"/>
          <w:color w:val="000000"/>
          <w:sz w:val="20"/>
          <w:szCs w:val="20"/>
          <w:lang w:val="en-AU"/>
        </w:rPr>
      </w:pPr>
    </w:p>
    <w:p w14:paraId="4DE5CDCB" w14:textId="77777777" w:rsidR="00B03CF8" w:rsidRDefault="00B03CF8" w:rsidP="00B03CF8">
      <w:pPr>
        <w:autoSpaceDE w:val="0"/>
        <w:autoSpaceDN w:val="0"/>
        <w:adjustRightInd w:val="0"/>
        <w:spacing w:after="0"/>
        <w:rPr>
          <w:rFonts w:ascii="Arial" w:hAnsi="Arial" w:cs="Arial"/>
          <w:color w:val="000000"/>
          <w:sz w:val="20"/>
          <w:szCs w:val="20"/>
          <w:lang w:val="en-AU"/>
        </w:rPr>
      </w:pPr>
      <w:r w:rsidRPr="00B03CF8">
        <w:rPr>
          <w:rFonts w:ascii="Arial" w:hAnsi="Arial" w:cs="Arial"/>
          <w:color w:val="000000"/>
          <w:sz w:val="20"/>
          <w:szCs w:val="20"/>
          <w:lang w:val="en-AU"/>
        </w:rPr>
        <w:t xml:space="preserve">The </w:t>
      </w:r>
      <w:r>
        <w:rPr>
          <w:rFonts w:ascii="Arial" w:hAnsi="Arial" w:cs="Arial"/>
          <w:color w:val="000000"/>
          <w:sz w:val="20"/>
          <w:szCs w:val="20"/>
          <w:lang w:val="en-AU"/>
        </w:rPr>
        <w:t>Boards</w:t>
      </w:r>
      <w:r w:rsidRPr="00B03CF8">
        <w:rPr>
          <w:rFonts w:ascii="Arial" w:hAnsi="Arial" w:cs="Arial"/>
          <w:color w:val="000000"/>
          <w:sz w:val="20"/>
          <w:szCs w:val="20"/>
          <w:lang w:val="en-AU"/>
        </w:rPr>
        <w:t xml:space="preserve"> and AHPRA </w:t>
      </w:r>
      <w:r>
        <w:rPr>
          <w:rFonts w:ascii="Arial" w:hAnsi="Arial" w:cs="Arial"/>
          <w:color w:val="000000"/>
          <w:sz w:val="20"/>
          <w:szCs w:val="20"/>
          <w:lang w:val="en-AU"/>
        </w:rPr>
        <w:t xml:space="preserve">can </w:t>
      </w:r>
      <w:r w:rsidRPr="00B03CF8">
        <w:rPr>
          <w:rFonts w:ascii="Arial" w:hAnsi="Arial" w:cs="Arial"/>
          <w:color w:val="000000"/>
          <w:sz w:val="20"/>
          <w:szCs w:val="20"/>
          <w:lang w:val="en-AU"/>
        </w:rPr>
        <w:t>accept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Freedom of Information Act 1982 (</w:t>
      </w:r>
      <w:proofErr w:type="spellStart"/>
      <w:r w:rsidRPr="00B03CF8">
        <w:rPr>
          <w:rFonts w:ascii="Arial" w:hAnsi="Arial" w:cs="Arial"/>
          <w:color w:val="000000"/>
          <w:sz w:val="20"/>
          <w:szCs w:val="20"/>
          <w:lang w:val="en-AU"/>
        </w:rPr>
        <w:t>Cth</w:t>
      </w:r>
      <w:proofErr w:type="spellEnd"/>
      <w:r w:rsidRPr="00B03CF8">
        <w:rPr>
          <w:rFonts w:ascii="Arial" w:hAnsi="Arial" w:cs="Arial"/>
          <w:color w:val="000000"/>
          <w:sz w:val="20"/>
          <w:szCs w:val="20"/>
          <w:lang w:val="en-AU"/>
        </w:rPr>
        <w:t>), which has provisions designed to protect personal information and information given in confidence. Please let us know if you do not want us to publish your submission or want us to treat all or part of it as confidential.</w:t>
      </w:r>
    </w:p>
    <w:p w14:paraId="0414D25F" w14:textId="77777777" w:rsidR="00B03CF8" w:rsidRPr="00B03CF8" w:rsidRDefault="00B03CF8" w:rsidP="00B03CF8">
      <w:pPr>
        <w:autoSpaceDE w:val="0"/>
        <w:autoSpaceDN w:val="0"/>
        <w:adjustRightInd w:val="0"/>
        <w:spacing w:after="0"/>
        <w:rPr>
          <w:rFonts w:ascii="Arial" w:hAnsi="Arial" w:cs="Arial"/>
          <w:color w:val="000000"/>
          <w:sz w:val="20"/>
          <w:szCs w:val="20"/>
          <w:lang w:val="en-AU"/>
        </w:rPr>
      </w:pPr>
    </w:p>
    <w:p w14:paraId="29EF8D2D" w14:textId="26A70473" w:rsidR="002936F2" w:rsidRPr="00D730FC" w:rsidRDefault="00B03CF8" w:rsidP="00D730FC">
      <w:pPr>
        <w:autoSpaceDE w:val="0"/>
        <w:autoSpaceDN w:val="0"/>
        <w:adjustRightInd w:val="0"/>
        <w:spacing w:after="0"/>
        <w:rPr>
          <w:rFonts w:ascii="Arial" w:hAnsi="Arial" w:cs="Arial"/>
          <w:b/>
          <w:color w:val="000000"/>
          <w:sz w:val="20"/>
          <w:szCs w:val="20"/>
          <w:lang w:val="en-AU"/>
        </w:rPr>
      </w:pPr>
      <w:r w:rsidRPr="00B03CF8">
        <w:rPr>
          <w:rFonts w:ascii="Arial" w:hAnsi="Arial" w:cs="Arial"/>
          <w:b/>
          <w:color w:val="000000"/>
          <w:sz w:val="20"/>
          <w:szCs w:val="20"/>
          <w:lang w:val="en-AU"/>
        </w:rPr>
        <w:t>Published submissions will include the names of the individuals and/or the organisations that made the submission unless confidentiality is requested.</w:t>
      </w:r>
    </w:p>
    <w:p w14:paraId="6607ADAB" w14:textId="77777777" w:rsidR="002936F2" w:rsidRPr="002936F2" w:rsidRDefault="002936F2" w:rsidP="002936F2">
      <w:pPr>
        <w:pStyle w:val="TOCHeading"/>
        <w:spacing w:before="200" w:after="200"/>
        <w:rPr>
          <w:rFonts w:eastAsia="Calibri"/>
          <w:color w:val="808080"/>
          <w:szCs w:val="20"/>
        </w:rPr>
      </w:pPr>
      <w:r w:rsidRPr="002936F2">
        <w:rPr>
          <w:rFonts w:eastAsia="Calibri"/>
          <w:color w:val="808080"/>
          <w:szCs w:val="20"/>
        </w:rPr>
        <w:lastRenderedPageBreak/>
        <w:t>Contents</w:t>
      </w:r>
    </w:p>
    <w:p w14:paraId="4F9E6D69" w14:textId="0F842FBC" w:rsidR="00C03E83" w:rsidRDefault="00D744F7">
      <w:pPr>
        <w:pStyle w:val="TOC1"/>
        <w:rPr>
          <w:rFonts w:asciiTheme="minorHAnsi" w:eastAsiaTheme="minorEastAsia" w:hAnsiTheme="minorHAnsi" w:cstheme="minorBidi"/>
          <w:b w:val="0"/>
          <w:color w:val="auto"/>
          <w:sz w:val="22"/>
          <w:szCs w:val="22"/>
          <w:lang w:val="en-AU" w:eastAsia="en-AU"/>
        </w:rPr>
      </w:pPr>
      <w:r>
        <w:fldChar w:fldCharType="begin"/>
      </w:r>
      <w:r w:rsidR="002936F2">
        <w:instrText xml:space="preserve"> TOC \o "1-1" \u </w:instrText>
      </w:r>
      <w:r>
        <w:fldChar w:fldCharType="separate"/>
      </w:r>
      <w:r w:rsidR="00C03E83">
        <w:rPr>
          <w:lang w:eastAsia="en-AU"/>
        </w:rPr>
        <w:t>Consultation paper</w:t>
      </w:r>
      <w:r w:rsidR="00C03E83">
        <w:tab/>
      </w:r>
      <w:r w:rsidR="00C03E83">
        <w:fldChar w:fldCharType="begin"/>
      </w:r>
      <w:r w:rsidR="00C03E83">
        <w:instrText xml:space="preserve"> PAGEREF _Toc5801579 \h </w:instrText>
      </w:r>
      <w:r w:rsidR="00C03E83">
        <w:fldChar w:fldCharType="separate"/>
      </w:r>
      <w:r w:rsidR="00777953">
        <w:t>1</w:t>
      </w:r>
      <w:r w:rsidR="00C03E83">
        <w:fldChar w:fldCharType="end"/>
      </w:r>
    </w:p>
    <w:p w14:paraId="0BD82B64" w14:textId="5F857404" w:rsidR="00C03E83" w:rsidRDefault="00C03E83">
      <w:pPr>
        <w:pStyle w:val="TOC1"/>
        <w:rPr>
          <w:rFonts w:asciiTheme="minorHAnsi" w:eastAsiaTheme="minorEastAsia" w:hAnsiTheme="minorHAnsi" w:cstheme="minorBidi"/>
          <w:b w:val="0"/>
          <w:color w:val="auto"/>
          <w:sz w:val="22"/>
          <w:szCs w:val="22"/>
          <w:lang w:val="en-AU" w:eastAsia="en-AU"/>
        </w:rPr>
      </w:pPr>
      <w:r w:rsidRPr="00B160C8">
        <w:rPr>
          <w:lang w:val="en-GB" w:eastAsia="en-GB"/>
        </w:rPr>
        <w:t>Overview of consultation</w:t>
      </w:r>
      <w:r>
        <w:tab/>
      </w:r>
      <w:r>
        <w:fldChar w:fldCharType="begin"/>
      </w:r>
      <w:r>
        <w:instrText xml:space="preserve"> PAGEREF _Toc5801580 \h </w:instrText>
      </w:r>
      <w:r>
        <w:fldChar w:fldCharType="separate"/>
      </w:r>
      <w:r w:rsidR="00777953">
        <w:t>3</w:t>
      </w:r>
      <w:r>
        <w:fldChar w:fldCharType="end"/>
      </w:r>
    </w:p>
    <w:p w14:paraId="7F05516C" w14:textId="02339601" w:rsidR="00C03E83" w:rsidRDefault="00C03E83">
      <w:pPr>
        <w:pStyle w:val="TOC1"/>
        <w:rPr>
          <w:rFonts w:asciiTheme="minorHAnsi" w:eastAsiaTheme="minorEastAsia" w:hAnsiTheme="minorHAnsi" w:cstheme="minorBidi"/>
          <w:b w:val="0"/>
          <w:color w:val="auto"/>
          <w:sz w:val="22"/>
          <w:szCs w:val="22"/>
          <w:lang w:val="en-AU" w:eastAsia="en-AU"/>
        </w:rPr>
      </w:pPr>
      <w:r w:rsidRPr="00B160C8">
        <w:rPr>
          <w:lang w:val="en-GB" w:eastAsia="en-GB"/>
        </w:rPr>
        <w:t>Review of the Guidelines for advertising a regulated health service</w:t>
      </w:r>
      <w:r>
        <w:tab/>
      </w:r>
      <w:r>
        <w:fldChar w:fldCharType="begin"/>
      </w:r>
      <w:r>
        <w:instrText xml:space="preserve"> PAGEREF _Toc5801581 \h </w:instrText>
      </w:r>
      <w:r>
        <w:fldChar w:fldCharType="separate"/>
      </w:r>
      <w:r w:rsidR="00777953">
        <w:t>4</w:t>
      </w:r>
      <w:r>
        <w:fldChar w:fldCharType="end"/>
      </w:r>
    </w:p>
    <w:p w14:paraId="0A11A1FC" w14:textId="13DC074C" w:rsidR="00C03E83" w:rsidRDefault="00C03E83">
      <w:pPr>
        <w:pStyle w:val="TOC1"/>
        <w:rPr>
          <w:rFonts w:asciiTheme="minorHAnsi" w:eastAsiaTheme="minorEastAsia" w:hAnsiTheme="minorHAnsi" w:cstheme="minorBidi"/>
          <w:b w:val="0"/>
          <w:color w:val="auto"/>
          <w:sz w:val="22"/>
          <w:szCs w:val="22"/>
          <w:lang w:val="en-AU" w:eastAsia="en-AU"/>
        </w:rPr>
      </w:pPr>
      <w:r w:rsidRPr="00B160C8">
        <w:rPr>
          <w:lang w:val="en-AU" w:eastAsia="en-AU"/>
        </w:rPr>
        <w:t>Statement of assessment</w:t>
      </w:r>
      <w:r>
        <w:tab/>
      </w:r>
      <w:r>
        <w:fldChar w:fldCharType="begin"/>
      </w:r>
      <w:r>
        <w:instrText xml:space="preserve"> PAGEREF _Toc5801582 \h </w:instrText>
      </w:r>
      <w:r>
        <w:fldChar w:fldCharType="separate"/>
      </w:r>
      <w:r w:rsidR="00777953">
        <w:t>8</w:t>
      </w:r>
      <w:r>
        <w:fldChar w:fldCharType="end"/>
      </w:r>
    </w:p>
    <w:p w14:paraId="617FFCDD" w14:textId="77777777" w:rsidR="0024784E" w:rsidRPr="009002E2" w:rsidRDefault="00D744F7" w:rsidP="002936F2">
      <w:pPr>
        <w:rPr>
          <w:rFonts w:cs="Arial"/>
          <w:lang w:val="en-AU"/>
        </w:rPr>
      </w:pPr>
      <w:r>
        <w:rPr>
          <w:rFonts w:ascii="Arial" w:hAnsi="Arial"/>
          <w:b/>
          <w:noProof/>
          <w:color w:val="008EC4"/>
          <w:sz w:val="20"/>
        </w:rPr>
        <w:fldChar w:fldCharType="end"/>
      </w:r>
    </w:p>
    <w:p w14:paraId="06148C98" w14:textId="77777777" w:rsidR="00974D1A" w:rsidRPr="009002E2" w:rsidRDefault="00974D1A" w:rsidP="00E73698">
      <w:pPr>
        <w:pStyle w:val="AHPRASubheading"/>
        <w:rPr>
          <w:rFonts w:cs="Arial"/>
          <w:lang w:val="en-AU"/>
        </w:rPr>
        <w:sectPr w:rsidR="00974D1A" w:rsidRPr="009002E2" w:rsidSect="00432424">
          <w:headerReference w:type="even" r:id="rId9"/>
          <w:headerReference w:type="default" r:id="rId10"/>
          <w:footerReference w:type="even" r:id="rId11"/>
          <w:footerReference w:type="default" r:id="rId12"/>
          <w:headerReference w:type="first" r:id="rId13"/>
          <w:footerReference w:type="first" r:id="rId14"/>
          <w:pgSz w:w="11900" w:h="16840" w:code="9"/>
          <w:pgMar w:top="1440" w:right="1440" w:bottom="1440" w:left="1440" w:header="284" w:footer="386" w:gutter="0"/>
          <w:cols w:space="708"/>
          <w:titlePg/>
          <w:docGrid w:linePitch="326"/>
        </w:sectPr>
      </w:pPr>
    </w:p>
    <w:p w14:paraId="5D6262AE" w14:textId="77777777" w:rsidR="00432424" w:rsidRDefault="00432424" w:rsidP="00786BB5">
      <w:pPr>
        <w:pStyle w:val="AHPRADocumenttitle"/>
        <w:rPr>
          <w:noProof/>
          <w:lang w:val="en-GB" w:eastAsia="en-GB"/>
        </w:rPr>
      </w:pPr>
    </w:p>
    <w:p w14:paraId="56DC3723" w14:textId="77777777" w:rsidR="00665782" w:rsidRDefault="00665782" w:rsidP="00786BB5">
      <w:pPr>
        <w:pStyle w:val="AHPRAbodytext"/>
        <w:spacing w:before="200"/>
        <w:rPr>
          <w:lang w:val="en-AU"/>
        </w:rPr>
      </w:pPr>
    </w:p>
    <w:p w14:paraId="6774BDA2" w14:textId="77777777" w:rsidR="003E40AF" w:rsidRPr="003E4302" w:rsidRDefault="003E40AF" w:rsidP="003E40AF">
      <w:pPr>
        <w:pStyle w:val="AHPRASubheading"/>
      </w:pPr>
      <w:bookmarkStart w:id="3" w:name="_Toc18913341"/>
      <w:r w:rsidRPr="003E4302">
        <w:t>Overview</w:t>
      </w:r>
      <w:bookmarkEnd w:id="3"/>
    </w:p>
    <w:p w14:paraId="72454F0E" w14:textId="77777777" w:rsidR="008959D3" w:rsidRDefault="003B6EDB" w:rsidP="00F95491">
      <w:pPr>
        <w:numPr>
          <w:ilvl w:val="0"/>
          <w:numId w:val="18"/>
        </w:numPr>
        <w:ind w:left="0" w:hanging="425"/>
        <w:rPr>
          <w:rFonts w:ascii="Arial" w:hAnsi="Arial" w:cs="Arial"/>
          <w:sz w:val="20"/>
          <w:szCs w:val="20"/>
          <w:lang w:val="en-AU"/>
        </w:rPr>
      </w:pPr>
      <w:r>
        <w:rPr>
          <w:rFonts w:ascii="Arial" w:hAnsi="Arial" w:cs="Arial"/>
          <w:sz w:val="20"/>
          <w:szCs w:val="20"/>
          <w:lang w:val="en-AU"/>
        </w:rPr>
        <w:t>T</w:t>
      </w:r>
      <w:r w:rsidR="00B70539" w:rsidRPr="009002E2">
        <w:rPr>
          <w:rFonts w:ascii="Arial" w:hAnsi="Arial" w:cs="Arial"/>
          <w:sz w:val="20"/>
          <w:szCs w:val="20"/>
          <w:lang w:val="en-AU"/>
        </w:rPr>
        <w:t>he Health Pract</w:t>
      </w:r>
      <w:r>
        <w:rPr>
          <w:rFonts w:ascii="Arial" w:hAnsi="Arial" w:cs="Arial"/>
          <w:sz w:val="20"/>
          <w:szCs w:val="20"/>
          <w:lang w:val="en-AU"/>
        </w:rPr>
        <w:t>itioner Regulation National Law</w:t>
      </w:r>
      <w:r w:rsidR="00B70539" w:rsidRPr="009002E2">
        <w:rPr>
          <w:rFonts w:ascii="Arial" w:hAnsi="Arial" w:cs="Arial"/>
          <w:sz w:val="20"/>
          <w:szCs w:val="20"/>
          <w:lang w:val="en-AU"/>
        </w:rPr>
        <w:t xml:space="preserve"> as in force in each state and territory (</w:t>
      </w:r>
      <w:r>
        <w:rPr>
          <w:rFonts w:ascii="Arial" w:hAnsi="Arial" w:cs="Arial"/>
          <w:sz w:val="20"/>
          <w:szCs w:val="20"/>
          <w:lang w:val="en-AU"/>
        </w:rPr>
        <w:t xml:space="preserve">the National Law) </w:t>
      </w:r>
      <w:r w:rsidR="00207A71">
        <w:rPr>
          <w:rFonts w:ascii="Arial" w:hAnsi="Arial" w:cs="Arial"/>
          <w:sz w:val="20"/>
          <w:szCs w:val="20"/>
          <w:lang w:val="en-AU"/>
        </w:rPr>
        <w:t xml:space="preserve">enables </w:t>
      </w:r>
      <w:r w:rsidR="00505DB7">
        <w:rPr>
          <w:rFonts w:ascii="Arial" w:hAnsi="Arial" w:cs="Arial"/>
          <w:sz w:val="20"/>
          <w:szCs w:val="20"/>
          <w:lang w:val="en-AU"/>
        </w:rPr>
        <w:t xml:space="preserve">the National </w:t>
      </w:r>
      <w:r>
        <w:rPr>
          <w:rFonts w:ascii="Arial" w:hAnsi="Arial" w:cs="Arial"/>
          <w:sz w:val="20"/>
          <w:szCs w:val="20"/>
          <w:lang w:val="en-AU"/>
        </w:rPr>
        <w:t xml:space="preserve">Boards to develop </w:t>
      </w:r>
      <w:r w:rsidR="00505DB7">
        <w:rPr>
          <w:rFonts w:ascii="Arial" w:hAnsi="Arial" w:cs="Arial"/>
          <w:sz w:val="20"/>
          <w:szCs w:val="20"/>
          <w:lang w:val="en-AU"/>
        </w:rPr>
        <w:t xml:space="preserve">codes and guidelines to provide guidance to the health practitioners they register. </w:t>
      </w:r>
    </w:p>
    <w:p w14:paraId="67F6C0D2" w14:textId="3D8B2D8A" w:rsidR="008959D3" w:rsidRPr="0007112B" w:rsidRDefault="003B6EDB" w:rsidP="00F95491">
      <w:pPr>
        <w:numPr>
          <w:ilvl w:val="0"/>
          <w:numId w:val="18"/>
        </w:numPr>
        <w:ind w:left="0" w:hanging="425"/>
        <w:rPr>
          <w:rFonts w:ascii="Arial" w:hAnsi="Arial" w:cs="Arial"/>
          <w:sz w:val="20"/>
          <w:szCs w:val="20"/>
          <w:lang w:val="en-AU"/>
        </w:rPr>
      </w:pPr>
      <w:r w:rsidRPr="0007112B">
        <w:rPr>
          <w:rFonts w:ascii="Arial" w:eastAsia="Times New Roman" w:hAnsi="Arial" w:cs="Arial"/>
          <w:sz w:val="20"/>
          <w:szCs w:val="20"/>
          <w:lang w:val="en-AU" w:eastAsia="en-AU"/>
        </w:rPr>
        <w:t xml:space="preserve">The </w:t>
      </w:r>
      <w:r w:rsidR="00505DB7">
        <w:rPr>
          <w:rFonts w:ascii="Arial" w:eastAsia="Times New Roman" w:hAnsi="Arial" w:cs="Arial"/>
          <w:sz w:val="20"/>
          <w:szCs w:val="20"/>
          <w:lang w:val="en-AU" w:eastAsia="en-AU"/>
        </w:rPr>
        <w:t>National Boards</w:t>
      </w:r>
      <w:r w:rsidR="001B1E73">
        <w:rPr>
          <w:rFonts w:ascii="Arial" w:eastAsia="Times New Roman" w:hAnsi="Arial" w:cs="Arial"/>
          <w:sz w:val="20"/>
          <w:szCs w:val="20"/>
          <w:lang w:val="en-AU" w:eastAsia="en-AU"/>
        </w:rPr>
        <w:t xml:space="preserve"> first</w:t>
      </w:r>
      <w:r w:rsidR="00505DB7">
        <w:rPr>
          <w:rFonts w:ascii="Arial" w:eastAsia="Times New Roman" w:hAnsi="Arial" w:cs="Arial"/>
          <w:sz w:val="20"/>
          <w:szCs w:val="20"/>
          <w:lang w:val="en-AU" w:eastAsia="en-AU"/>
        </w:rPr>
        <w:t xml:space="preserve"> developed, approved and published </w:t>
      </w:r>
      <w:r w:rsidR="00505DB7" w:rsidRPr="00536D9C">
        <w:rPr>
          <w:rFonts w:ascii="Arial" w:eastAsia="Times New Roman" w:hAnsi="Arial" w:cs="Arial"/>
          <w:i/>
          <w:sz w:val="20"/>
          <w:szCs w:val="20"/>
          <w:lang w:val="en-AU" w:eastAsia="en-AU"/>
        </w:rPr>
        <w:t>Guidelines for advertising registered health servic</w:t>
      </w:r>
      <w:r w:rsidR="001B1E73" w:rsidRPr="00536D9C">
        <w:rPr>
          <w:rFonts w:ascii="Arial" w:eastAsia="Times New Roman" w:hAnsi="Arial" w:cs="Arial"/>
          <w:i/>
          <w:sz w:val="20"/>
          <w:szCs w:val="20"/>
          <w:lang w:val="en-AU" w:eastAsia="en-AU"/>
        </w:rPr>
        <w:t>es</w:t>
      </w:r>
      <w:r w:rsidR="001B1E73">
        <w:rPr>
          <w:rFonts w:ascii="Arial" w:eastAsia="Times New Roman" w:hAnsi="Arial" w:cs="Arial"/>
          <w:sz w:val="20"/>
          <w:szCs w:val="20"/>
          <w:lang w:val="en-AU" w:eastAsia="en-AU"/>
        </w:rPr>
        <w:t xml:space="preserve"> in </w:t>
      </w:r>
      <w:r w:rsidR="00D638FF">
        <w:rPr>
          <w:rFonts w:ascii="Arial" w:eastAsia="Times New Roman" w:hAnsi="Arial" w:cs="Arial"/>
          <w:sz w:val="20"/>
          <w:szCs w:val="20"/>
          <w:lang w:val="en-AU" w:eastAsia="en-AU"/>
        </w:rPr>
        <w:t>2010</w:t>
      </w:r>
      <w:r w:rsidRPr="0007112B">
        <w:rPr>
          <w:rFonts w:ascii="Arial" w:eastAsia="Times New Roman" w:hAnsi="Arial" w:cs="Arial"/>
          <w:sz w:val="20"/>
          <w:szCs w:val="20"/>
          <w:lang w:val="en-AU" w:eastAsia="en-AU"/>
        </w:rPr>
        <w:t xml:space="preserve">. </w:t>
      </w:r>
      <w:r w:rsidR="001B1E73" w:rsidRPr="001B1E73">
        <w:rPr>
          <w:rFonts w:ascii="Arial" w:hAnsi="Arial" w:cs="Arial"/>
          <w:sz w:val="20"/>
          <w:szCs w:val="20"/>
          <w:lang w:val="en-AU"/>
        </w:rPr>
        <w:t xml:space="preserve">The </w:t>
      </w:r>
      <w:r w:rsidR="00336677">
        <w:rPr>
          <w:rFonts w:ascii="Arial" w:hAnsi="Arial" w:cs="Arial"/>
          <w:sz w:val="20"/>
          <w:szCs w:val="20"/>
          <w:lang w:val="en-AU"/>
        </w:rPr>
        <w:t>guidelines</w:t>
      </w:r>
      <w:r w:rsidR="00D638FF">
        <w:rPr>
          <w:rFonts w:ascii="Arial" w:hAnsi="Arial" w:cs="Arial"/>
          <w:sz w:val="20"/>
          <w:szCs w:val="20"/>
          <w:lang w:val="en-AU"/>
        </w:rPr>
        <w:t xml:space="preserve"> were </w:t>
      </w:r>
      <w:r w:rsidR="008A099E" w:rsidRPr="001B1E73">
        <w:rPr>
          <w:rFonts w:ascii="Arial" w:hAnsi="Arial" w:cs="Arial"/>
          <w:sz w:val="20"/>
          <w:szCs w:val="20"/>
          <w:lang w:val="en-AU"/>
        </w:rPr>
        <w:t>reviewed,</w:t>
      </w:r>
      <w:r w:rsidR="001B1E73" w:rsidRPr="001B1E73">
        <w:rPr>
          <w:rFonts w:ascii="Arial" w:hAnsi="Arial" w:cs="Arial"/>
          <w:sz w:val="20"/>
          <w:szCs w:val="20"/>
          <w:lang w:val="en-AU"/>
        </w:rPr>
        <w:t xml:space="preserve"> and a revised version published in </w:t>
      </w:r>
      <w:r w:rsidR="001B1E73">
        <w:rPr>
          <w:rFonts w:ascii="Arial" w:hAnsi="Arial" w:cs="Arial"/>
          <w:sz w:val="20"/>
          <w:szCs w:val="20"/>
          <w:lang w:val="en-AU"/>
        </w:rPr>
        <w:t>May</w:t>
      </w:r>
      <w:r w:rsidR="001B1E73" w:rsidRPr="001B1E73">
        <w:rPr>
          <w:rFonts w:ascii="Arial" w:hAnsi="Arial" w:cs="Arial"/>
          <w:sz w:val="20"/>
          <w:szCs w:val="20"/>
          <w:lang w:val="en-AU"/>
        </w:rPr>
        <w:t xml:space="preserve"> 2014. </w:t>
      </w:r>
      <w:r w:rsidRPr="0007112B">
        <w:rPr>
          <w:rFonts w:ascii="Arial" w:eastAsia="Times New Roman" w:hAnsi="Arial" w:cs="Arial"/>
          <w:sz w:val="20"/>
          <w:szCs w:val="20"/>
          <w:lang w:val="en-AU" w:eastAsia="en-AU"/>
        </w:rPr>
        <w:t>The</w:t>
      </w:r>
      <w:r w:rsidR="001B1E73">
        <w:rPr>
          <w:rFonts w:ascii="Arial" w:eastAsia="Times New Roman" w:hAnsi="Arial" w:cs="Arial"/>
          <w:sz w:val="20"/>
          <w:szCs w:val="20"/>
          <w:lang w:val="en-AU" w:eastAsia="en-AU"/>
        </w:rPr>
        <w:t xml:space="preserve">se are now </w:t>
      </w:r>
      <w:r w:rsidR="00FA71B2">
        <w:rPr>
          <w:rFonts w:ascii="Arial" w:eastAsia="Times New Roman" w:hAnsi="Arial" w:cs="Arial"/>
          <w:sz w:val="20"/>
          <w:szCs w:val="20"/>
          <w:lang w:val="en-AU" w:eastAsia="en-AU"/>
        </w:rPr>
        <w:t>due</w:t>
      </w:r>
      <w:r w:rsidR="00FA71B2" w:rsidRPr="0007112B">
        <w:rPr>
          <w:rFonts w:ascii="Arial" w:eastAsia="Times New Roman" w:hAnsi="Arial" w:cs="Arial"/>
          <w:sz w:val="20"/>
          <w:szCs w:val="20"/>
          <w:lang w:val="en-AU" w:eastAsia="en-AU"/>
        </w:rPr>
        <w:t xml:space="preserve"> </w:t>
      </w:r>
      <w:r w:rsidRPr="0007112B">
        <w:rPr>
          <w:rFonts w:ascii="Arial" w:eastAsia="Times New Roman" w:hAnsi="Arial" w:cs="Arial"/>
          <w:sz w:val="20"/>
          <w:szCs w:val="20"/>
          <w:lang w:val="en-AU" w:eastAsia="en-AU"/>
        </w:rPr>
        <w:t>for review, in keeping with good regulatory practice.</w:t>
      </w:r>
    </w:p>
    <w:p w14:paraId="0050387F" w14:textId="16F7B5FA" w:rsidR="00B20224" w:rsidRDefault="00505DB7" w:rsidP="00F95491">
      <w:pPr>
        <w:numPr>
          <w:ilvl w:val="0"/>
          <w:numId w:val="18"/>
        </w:numPr>
        <w:ind w:left="0" w:hanging="425"/>
        <w:rPr>
          <w:rFonts w:ascii="Arial" w:hAnsi="Arial" w:cs="Arial"/>
          <w:sz w:val="20"/>
          <w:szCs w:val="20"/>
          <w:lang w:val="en-AU"/>
        </w:rPr>
      </w:pPr>
      <w:r w:rsidRPr="00B20224">
        <w:rPr>
          <w:rFonts w:ascii="Arial" w:hAnsi="Arial" w:cs="Arial"/>
          <w:sz w:val="20"/>
          <w:szCs w:val="20"/>
          <w:lang w:val="en-AU"/>
        </w:rPr>
        <w:t>The</w:t>
      </w:r>
      <w:r w:rsidR="00C97C29" w:rsidRPr="00B20224">
        <w:rPr>
          <w:rFonts w:ascii="Arial" w:hAnsi="Arial" w:cs="Arial"/>
          <w:sz w:val="20"/>
          <w:szCs w:val="20"/>
          <w:lang w:val="en-AU"/>
        </w:rPr>
        <w:t xml:space="preserve"> </w:t>
      </w:r>
      <w:r w:rsidR="00E1181F">
        <w:rPr>
          <w:rFonts w:ascii="Arial" w:hAnsi="Arial" w:cs="Arial"/>
          <w:sz w:val="20"/>
          <w:szCs w:val="20"/>
          <w:lang w:val="en-AU"/>
        </w:rPr>
        <w:t xml:space="preserve">National </w:t>
      </w:r>
      <w:r w:rsidR="00C97C29" w:rsidRPr="00B20224">
        <w:rPr>
          <w:rFonts w:ascii="Arial" w:hAnsi="Arial" w:cs="Arial"/>
          <w:sz w:val="20"/>
          <w:szCs w:val="20"/>
          <w:lang w:val="en-AU"/>
        </w:rPr>
        <w:t>Board</w:t>
      </w:r>
      <w:r w:rsidRPr="00B20224">
        <w:rPr>
          <w:rFonts w:ascii="Arial" w:hAnsi="Arial" w:cs="Arial"/>
          <w:sz w:val="20"/>
          <w:szCs w:val="20"/>
          <w:lang w:val="en-AU"/>
        </w:rPr>
        <w:t>s</w:t>
      </w:r>
      <w:r w:rsidR="00C97C29" w:rsidRPr="00B20224">
        <w:rPr>
          <w:rFonts w:ascii="Arial" w:hAnsi="Arial" w:cs="Arial"/>
          <w:sz w:val="20"/>
          <w:szCs w:val="20"/>
          <w:lang w:val="en-AU"/>
        </w:rPr>
        <w:t xml:space="preserve"> ha</w:t>
      </w:r>
      <w:r w:rsidRPr="00B20224">
        <w:rPr>
          <w:rFonts w:ascii="Arial" w:hAnsi="Arial" w:cs="Arial"/>
          <w:sz w:val="20"/>
          <w:szCs w:val="20"/>
          <w:lang w:val="en-AU"/>
        </w:rPr>
        <w:t>ve</w:t>
      </w:r>
      <w:r w:rsidR="00C97C29" w:rsidRPr="00B20224">
        <w:rPr>
          <w:rFonts w:ascii="Arial" w:hAnsi="Arial" w:cs="Arial"/>
          <w:sz w:val="20"/>
          <w:szCs w:val="20"/>
          <w:lang w:val="en-AU"/>
        </w:rPr>
        <w:t xml:space="preserve"> carefully considered the objectives and guiding principles of the National Law and the </w:t>
      </w:r>
      <w:r w:rsidR="00C97C29" w:rsidRPr="00B20224">
        <w:rPr>
          <w:rFonts w:ascii="Arial" w:hAnsi="Arial" w:cs="Arial"/>
          <w:i/>
          <w:sz w:val="20"/>
          <w:szCs w:val="20"/>
          <w:lang w:val="en-AU"/>
        </w:rPr>
        <w:t>Regulatory principles for the National Scheme</w:t>
      </w:r>
      <w:r w:rsidR="00641B71" w:rsidRPr="0007112B">
        <w:rPr>
          <w:rFonts w:ascii="Arial" w:hAnsi="Arial" w:cs="Arial"/>
          <w:sz w:val="20"/>
          <w:szCs w:val="20"/>
          <w:vertAlign w:val="superscript"/>
          <w:lang w:val="en-AU"/>
        </w:rPr>
        <w:footnoteReference w:id="1"/>
      </w:r>
      <w:r w:rsidRPr="00B20224">
        <w:rPr>
          <w:rFonts w:ascii="Arial" w:hAnsi="Arial" w:cs="Arial"/>
          <w:sz w:val="20"/>
          <w:szCs w:val="20"/>
          <w:lang w:val="en-AU"/>
        </w:rPr>
        <w:t xml:space="preserve"> in deciding whether they </w:t>
      </w:r>
      <w:r w:rsidR="00641B71" w:rsidRPr="00B20224">
        <w:rPr>
          <w:rFonts w:ascii="Arial" w:hAnsi="Arial" w:cs="Arial"/>
          <w:sz w:val="20"/>
          <w:szCs w:val="20"/>
          <w:lang w:val="en-AU"/>
        </w:rPr>
        <w:t xml:space="preserve">should propose changes to the existing </w:t>
      </w:r>
      <w:r w:rsidR="00336677">
        <w:rPr>
          <w:rFonts w:ascii="Arial" w:hAnsi="Arial" w:cs="Arial"/>
          <w:sz w:val="20"/>
          <w:szCs w:val="20"/>
          <w:lang w:val="en-AU"/>
        </w:rPr>
        <w:t>guidelines</w:t>
      </w:r>
      <w:r w:rsidR="00B20224" w:rsidRPr="00B20224">
        <w:rPr>
          <w:rFonts w:ascii="Arial" w:hAnsi="Arial" w:cs="Arial"/>
          <w:sz w:val="20"/>
          <w:szCs w:val="20"/>
          <w:lang w:val="en-AU"/>
        </w:rPr>
        <w:t xml:space="preserve">, adopting a </w:t>
      </w:r>
      <w:r w:rsidR="00641B71" w:rsidRPr="00B20224">
        <w:rPr>
          <w:rFonts w:ascii="Arial" w:hAnsi="Arial" w:cs="Arial"/>
          <w:sz w:val="20"/>
          <w:szCs w:val="20"/>
          <w:lang w:val="en-AU"/>
        </w:rPr>
        <w:t>ri</w:t>
      </w:r>
      <w:r w:rsidRPr="00B20224">
        <w:rPr>
          <w:rFonts w:ascii="Arial" w:hAnsi="Arial" w:cs="Arial"/>
          <w:sz w:val="20"/>
          <w:szCs w:val="20"/>
          <w:lang w:val="en-AU"/>
        </w:rPr>
        <w:t>sk-based approach to the review</w:t>
      </w:r>
      <w:r w:rsidR="00B20224">
        <w:rPr>
          <w:rFonts w:ascii="Arial" w:hAnsi="Arial" w:cs="Arial"/>
          <w:sz w:val="20"/>
          <w:szCs w:val="20"/>
          <w:lang w:val="en-AU"/>
        </w:rPr>
        <w:t>.</w:t>
      </w:r>
    </w:p>
    <w:p w14:paraId="20940B73" w14:textId="620A9B86" w:rsidR="0010403A" w:rsidRPr="00054B01" w:rsidRDefault="00641B71" w:rsidP="00054B01">
      <w:pPr>
        <w:numPr>
          <w:ilvl w:val="0"/>
          <w:numId w:val="18"/>
        </w:numPr>
        <w:ind w:left="0" w:hanging="425"/>
        <w:rPr>
          <w:rFonts w:ascii="Arial" w:hAnsi="Arial" w:cs="Arial"/>
          <w:sz w:val="20"/>
          <w:szCs w:val="20"/>
          <w:lang w:val="en-AU"/>
        </w:rPr>
      </w:pPr>
      <w:r w:rsidRPr="00054B01">
        <w:rPr>
          <w:rFonts w:ascii="Arial" w:hAnsi="Arial" w:cs="Arial"/>
          <w:sz w:val="20"/>
          <w:szCs w:val="20"/>
          <w:lang w:val="en-AU"/>
        </w:rPr>
        <w:t xml:space="preserve">The </w:t>
      </w:r>
      <w:r w:rsidR="00E1181F" w:rsidRPr="00054B01">
        <w:rPr>
          <w:rFonts w:ascii="Arial" w:hAnsi="Arial" w:cs="Arial"/>
          <w:sz w:val="20"/>
          <w:szCs w:val="20"/>
          <w:lang w:val="en-AU"/>
        </w:rPr>
        <w:t xml:space="preserve">National </w:t>
      </w:r>
      <w:r w:rsidRPr="00054B01">
        <w:rPr>
          <w:rFonts w:ascii="Arial" w:hAnsi="Arial" w:cs="Arial"/>
          <w:sz w:val="20"/>
          <w:szCs w:val="20"/>
          <w:lang w:val="en-AU"/>
        </w:rPr>
        <w:t>Board</w:t>
      </w:r>
      <w:r w:rsidR="00B20224" w:rsidRPr="00054B01">
        <w:rPr>
          <w:rFonts w:ascii="Arial" w:hAnsi="Arial" w:cs="Arial"/>
          <w:sz w:val="20"/>
          <w:szCs w:val="20"/>
          <w:lang w:val="en-AU"/>
        </w:rPr>
        <w:t xml:space="preserve">s are </w:t>
      </w:r>
      <w:r w:rsidRPr="00054B01">
        <w:rPr>
          <w:rFonts w:ascii="Arial" w:hAnsi="Arial" w:cs="Arial"/>
          <w:sz w:val="20"/>
          <w:szCs w:val="20"/>
          <w:lang w:val="en-AU"/>
        </w:rPr>
        <w:t xml:space="preserve">inviting </w:t>
      </w:r>
      <w:r w:rsidR="009A6147" w:rsidRPr="00054B01">
        <w:rPr>
          <w:rFonts w:ascii="Arial" w:hAnsi="Arial" w:cs="Arial"/>
          <w:sz w:val="20"/>
          <w:szCs w:val="20"/>
          <w:lang w:val="en-AU"/>
        </w:rPr>
        <w:t xml:space="preserve">responses to specific questions and </w:t>
      </w:r>
      <w:r w:rsidRPr="00054B01">
        <w:rPr>
          <w:rFonts w:ascii="Arial" w:hAnsi="Arial" w:cs="Arial"/>
          <w:sz w:val="20"/>
          <w:szCs w:val="20"/>
          <w:lang w:val="en-AU"/>
        </w:rPr>
        <w:t xml:space="preserve">general comments on </w:t>
      </w:r>
      <w:r w:rsidR="00B20224" w:rsidRPr="00054B01">
        <w:rPr>
          <w:rFonts w:ascii="Arial" w:hAnsi="Arial" w:cs="Arial"/>
          <w:sz w:val="20"/>
          <w:szCs w:val="20"/>
          <w:lang w:val="en-AU"/>
        </w:rPr>
        <w:t>the</w:t>
      </w:r>
      <w:r w:rsidRPr="00054B01">
        <w:rPr>
          <w:rFonts w:ascii="Arial" w:hAnsi="Arial" w:cs="Arial"/>
          <w:sz w:val="20"/>
          <w:szCs w:val="20"/>
          <w:lang w:val="en-AU"/>
        </w:rPr>
        <w:t xml:space="preserve"> draft </w:t>
      </w:r>
      <w:r w:rsidR="008959D3" w:rsidRPr="00054B01">
        <w:rPr>
          <w:rFonts w:ascii="Arial" w:hAnsi="Arial" w:cs="Arial"/>
          <w:sz w:val="20"/>
          <w:szCs w:val="20"/>
          <w:lang w:val="en-AU"/>
        </w:rPr>
        <w:t>revised</w:t>
      </w:r>
      <w:r w:rsidRPr="00054B01">
        <w:rPr>
          <w:rFonts w:ascii="Arial" w:hAnsi="Arial" w:cs="Arial"/>
          <w:sz w:val="20"/>
          <w:szCs w:val="20"/>
          <w:lang w:val="en-AU"/>
        </w:rPr>
        <w:t xml:space="preserve"> </w:t>
      </w:r>
      <w:r w:rsidR="00336677">
        <w:rPr>
          <w:rFonts w:ascii="Arial" w:hAnsi="Arial" w:cs="Arial"/>
          <w:sz w:val="20"/>
          <w:szCs w:val="20"/>
          <w:lang w:val="en-AU"/>
        </w:rPr>
        <w:t>guidelines</w:t>
      </w:r>
      <w:r w:rsidR="0010403A" w:rsidRPr="00054B01">
        <w:rPr>
          <w:rFonts w:ascii="Arial" w:hAnsi="Arial" w:cs="Arial"/>
          <w:sz w:val="20"/>
          <w:szCs w:val="20"/>
          <w:lang w:val="en-AU"/>
        </w:rPr>
        <w:t>.</w:t>
      </w:r>
      <w:r w:rsidR="00054B01" w:rsidRPr="00054B01">
        <w:rPr>
          <w:rFonts w:ascii="Arial" w:hAnsi="Arial" w:cs="Arial"/>
          <w:sz w:val="20"/>
          <w:szCs w:val="20"/>
          <w:lang w:val="en-AU"/>
        </w:rPr>
        <w:t xml:space="preserve"> </w:t>
      </w:r>
    </w:p>
    <w:p w14:paraId="6A87EDCD" w14:textId="77777777" w:rsidR="00C03E83" w:rsidRDefault="00C03E83">
      <w:pPr>
        <w:spacing w:after="0"/>
        <w:rPr>
          <w:rFonts w:ascii="Arial" w:hAnsi="Arial" w:cs="Arial"/>
          <w:b/>
          <w:color w:val="008EC4"/>
          <w:sz w:val="20"/>
          <w:szCs w:val="20"/>
        </w:rPr>
      </w:pPr>
      <w:r>
        <w:rPr>
          <w:rFonts w:cs="Arial"/>
          <w:b/>
          <w:sz w:val="20"/>
          <w:szCs w:val="20"/>
        </w:rPr>
        <w:br w:type="page"/>
      </w:r>
    </w:p>
    <w:p w14:paraId="497506BC" w14:textId="77777777" w:rsidR="00CC7217" w:rsidRPr="005D1817" w:rsidRDefault="00CC7217" w:rsidP="00713A5C">
      <w:pPr>
        <w:pStyle w:val="AHPRAHeadline"/>
        <w:spacing w:before="190" w:after="190"/>
        <w:rPr>
          <w:rFonts w:cs="Arial"/>
          <w:b/>
          <w:sz w:val="20"/>
          <w:szCs w:val="20"/>
        </w:rPr>
      </w:pPr>
      <w:r w:rsidRPr="005D1817">
        <w:rPr>
          <w:rFonts w:cs="Arial"/>
          <w:b/>
          <w:sz w:val="20"/>
          <w:szCs w:val="20"/>
        </w:rPr>
        <w:lastRenderedPageBreak/>
        <w:t>Background</w:t>
      </w:r>
    </w:p>
    <w:p w14:paraId="299034BD" w14:textId="77777777" w:rsidR="003E1691" w:rsidRPr="003E1691" w:rsidRDefault="003E1691" w:rsidP="003E1691">
      <w:pPr>
        <w:numPr>
          <w:ilvl w:val="0"/>
          <w:numId w:val="18"/>
        </w:numPr>
        <w:ind w:left="0" w:hanging="425"/>
        <w:rPr>
          <w:rFonts w:ascii="Arial" w:hAnsi="Arial" w:cs="Arial"/>
          <w:sz w:val="20"/>
          <w:szCs w:val="20"/>
          <w:lang w:val="en-AU"/>
        </w:rPr>
      </w:pPr>
      <w:r w:rsidRPr="003E1691">
        <w:rPr>
          <w:rFonts w:ascii="Arial" w:hAnsi="Arial" w:cs="Arial"/>
          <w:sz w:val="20"/>
          <w:szCs w:val="20"/>
          <w:lang w:val="en-AU"/>
        </w:rPr>
        <w:t>Section 133 of the National Law regulates advertising of regulated health services. It states:</w:t>
      </w:r>
    </w:p>
    <w:p w14:paraId="1C43F35B" w14:textId="77777777" w:rsidR="003E1691" w:rsidRPr="00FA71B2" w:rsidRDefault="003E1691" w:rsidP="0060385F">
      <w:pPr>
        <w:numPr>
          <w:ilvl w:val="0"/>
          <w:numId w:val="22"/>
        </w:numPr>
        <w:rPr>
          <w:rFonts w:ascii="Arial" w:hAnsi="Arial" w:cs="Arial"/>
          <w:sz w:val="20"/>
          <w:szCs w:val="20"/>
          <w:lang w:eastAsia="en-AU"/>
        </w:rPr>
      </w:pPr>
      <w:r w:rsidRPr="00FA71B2">
        <w:rPr>
          <w:rFonts w:ascii="Arial" w:hAnsi="Arial" w:cs="Arial"/>
          <w:sz w:val="20"/>
          <w:szCs w:val="20"/>
          <w:lang w:eastAsia="en-AU"/>
        </w:rPr>
        <w:t xml:space="preserve">A person must not advertise a regulated health service, or a business that provides a regulated health service, in a way that— </w:t>
      </w:r>
    </w:p>
    <w:p w14:paraId="75DBA27A" w14:textId="77777777" w:rsidR="003E1691" w:rsidRPr="00FA71B2" w:rsidRDefault="003E1691" w:rsidP="0060385F">
      <w:pPr>
        <w:numPr>
          <w:ilvl w:val="0"/>
          <w:numId w:val="23"/>
        </w:numPr>
        <w:rPr>
          <w:rFonts w:ascii="Arial" w:hAnsi="Arial" w:cs="Arial"/>
          <w:sz w:val="20"/>
          <w:szCs w:val="20"/>
          <w:lang w:eastAsia="en-AU"/>
        </w:rPr>
      </w:pPr>
      <w:r w:rsidRPr="00FA71B2">
        <w:rPr>
          <w:rFonts w:ascii="Arial" w:hAnsi="Arial" w:cs="Arial"/>
          <w:sz w:val="20"/>
          <w:szCs w:val="20"/>
          <w:lang w:eastAsia="en-AU"/>
        </w:rPr>
        <w:t xml:space="preserve">is false, misleading or deceptive or is likely to be misleading or deceptive; or </w:t>
      </w:r>
    </w:p>
    <w:p w14:paraId="05F519E9" w14:textId="77777777" w:rsidR="003E1691" w:rsidRPr="00FA71B2" w:rsidRDefault="003E1691" w:rsidP="0060385F">
      <w:pPr>
        <w:numPr>
          <w:ilvl w:val="0"/>
          <w:numId w:val="23"/>
        </w:numPr>
        <w:rPr>
          <w:rFonts w:ascii="Arial" w:hAnsi="Arial" w:cs="Arial"/>
          <w:sz w:val="20"/>
          <w:szCs w:val="20"/>
          <w:lang w:eastAsia="en-AU"/>
        </w:rPr>
      </w:pPr>
      <w:r w:rsidRPr="00FA71B2">
        <w:rPr>
          <w:rFonts w:ascii="Arial" w:hAnsi="Arial" w:cs="Arial"/>
          <w:sz w:val="20"/>
          <w:szCs w:val="20"/>
          <w:lang w:eastAsia="en-AU"/>
        </w:rPr>
        <w:t xml:space="preserve">offers a gift, discount or other inducement to attract a person to use the service or the business, unless the advertisement also states the terms and conditions of the offer; or </w:t>
      </w:r>
    </w:p>
    <w:p w14:paraId="26EFAF3A" w14:textId="77777777" w:rsidR="003E1691" w:rsidRPr="00FA71B2" w:rsidRDefault="003E1691" w:rsidP="0060385F">
      <w:pPr>
        <w:numPr>
          <w:ilvl w:val="0"/>
          <w:numId w:val="23"/>
        </w:numPr>
        <w:rPr>
          <w:rFonts w:ascii="Arial" w:hAnsi="Arial" w:cs="Arial"/>
          <w:sz w:val="20"/>
          <w:szCs w:val="20"/>
          <w:lang w:eastAsia="en-AU"/>
        </w:rPr>
      </w:pPr>
      <w:r w:rsidRPr="00FA71B2">
        <w:rPr>
          <w:rFonts w:ascii="Arial" w:hAnsi="Arial" w:cs="Arial"/>
          <w:sz w:val="20"/>
          <w:szCs w:val="20"/>
          <w:lang w:eastAsia="en-AU"/>
        </w:rPr>
        <w:t xml:space="preserve">uses testimonials or purported testimonials about the service or business; or </w:t>
      </w:r>
    </w:p>
    <w:p w14:paraId="542204A8" w14:textId="77777777" w:rsidR="003E1691" w:rsidRPr="00FA71B2" w:rsidRDefault="003E1691" w:rsidP="0060385F">
      <w:pPr>
        <w:numPr>
          <w:ilvl w:val="0"/>
          <w:numId w:val="23"/>
        </w:numPr>
        <w:rPr>
          <w:rFonts w:ascii="Arial" w:hAnsi="Arial" w:cs="Arial"/>
          <w:sz w:val="20"/>
          <w:szCs w:val="20"/>
          <w:lang w:eastAsia="en-AU"/>
        </w:rPr>
      </w:pPr>
      <w:r w:rsidRPr="00FA71B2">
        <w:rPr>
          <w:rFonts w:ascii="Arial" w:hAnsi="Arial" w:cs="Arial"/>
          <w:sz w:val="20"/>
          <w:szCs w:val="20"/>
          <w:lang w:eastAsia="en-AU"/>
        </w:rPr>
        <w:t xml:space="preserve">creates an unreasonable expectation of beneficial treatment; or </w:t>
      </w:r>
    </w:p>
    <w:p w14:paraId="381990E6" w14:textId="77777777" w:rsidR="003E1691" w:rsidRPr="00FA71B2" w:rsidRDefault="003E1691" w:rsidP="0060385F">
      <w:pPr>
        <w:numPr>
          <w:ilvl w:val="0"/>
          <w:numId w:val="23"/>
        </w:numPr>
        <w:rPr>
          <w:rFonts w:ascii="Arial" w:hAnsi="Arial" w:cs="Arial"/>
          <w:sz w:val="20"/>
          <w:szCs w:val="20"/>
          <w:lang w:eastAsia="en-AU"/>
        </w:rPr>
      </w:pPr>
      <w:r w:rsidRPr="00FA71B2">
        <w:rPr>
          <w:rFonts w:ascii="Arial" w:hAnsi="Arial" w:cs="Arial"/>
          <w:sz w:val="20"/>
          <w:szCs w:val="20"/>
          <w:lang w:eastAsia="en-AU"/>
        </w:rPr>
        <w:t xml:space="preserve">directly or indirectly encourages the indiscriminate or unnecessary use of regulated health services. </w:t>
      </w:r>
    </w:p>
    <w:p w14:paraId="47D8A8A9" w14:textId="77777777" w:rsidR="003E1691" w:rsidRPr="00FA71B2" w:rsidRDefault="003E1691" w:rsidP="003E1691">
      <w:pPr>
        <w:rPr>
          <w:rFonts w:ascii="Arial" w:hAnsi="Arial" w:cs="Arial"/>
          <w:sz w:val="20"/>
          <w:szCs w:val="20"/>
          <w:lang w:eastAsia="en-AU"/>
        </w:rPr>
      </w:pPr>
      <w:r w:rsidRPr="00FA71B2">
        <w:rPr>
          <w:rFonts w:ascii="Arial" w:hAnsi="Arial" w:cs="Arial"/>
          <w:sz w:val="20"/>
          <w:szCs w:val="20"/>
          <w:lang w:eastAsia="en-AU"/>
        </w:rPr>
        <w:t xml:space="preserve">Maximum penalty— </w:t>
      </w:r>
    </w:p>
    <w:p w14:paraId="5DCB44D1" w14:textId="77777777" w:rsidR="003E1691" w:rsidRPr="00FA71B2" w:rsidRDefault="003E1691" w:rsidP="003E1691">
      <w:pPr>
        <w:rPr>
          <w:rFonts w:ascii="Arial" w:hAnsi="Arial" w:cs="Arial"/>
          <w:sz w:val="20"/>
          <w:szCs w:val="20"/>
          <w:lang w:eastAsia="en-AU"/>
        </w:rPr>
      </w:pPr>
      <w:r w:rsidRPr="00FA71B2">
        <w:rPr>
          <w:rFonts w:ascii="Arial" w:hAnsi="Arial" w:cs="Arial"/>
          <w:sz w:val="20"/>
          <w:szCs w:val="20"/>
          <w:lang w:eastAsia="en-AU"/>
        </w:rPr>
        <w:t xml:space="preserve">in the case of an individual—$5,000; or </w:t>
      </w:r>
    </w:p>
    <w:p w14:paraId="5A1BF591" w14:textId="77777777" w:rsidR="003E1691" w:rsidRPr="00FA71B2" w:rsidRDefault="003E1691" w:rsidP="003E1691">
      <w:pPr>
        <w:rPr>
          <w:rFonts w:ascii="Arial" w:hAnsi="Arial" w:cs="Arial"/>
          <w:sz w:val="20"/>
          <w:szCs w:val="20"/>
          <w:lang w:eastAsia="en-AU"/>
        </w:rPr>
      </w:pPr>
      <w:r w:rsidRPr="00FA71B2">
        <w:rPr>
          <w:rFonts w:ascii="Arial" w:hAnsi="Arial" w:cs="Arial"/>
          <w:sz w:val="20"/>
          <w:szCs w:val="20"/>
          <w:lang w:eastAsia="en-AU"/>
        </w:rPr>
        <w:t>in the case of a body corporate—$10,000.</w:t>
      </w:r>
    </w:p>
    <w:p w14:paraId="7DA8AE3D" w14:textId="77777777" w:rsidR="003E1691" w:rsidRPr="00FA71B2" w:rsidRDefault="003E1691" w:rsidP="003E1691">
      <w:pPr>
        <w:rPr>
          <w:rFonts w:ascii="Arial" w:hAnsi="Arial" w:cs="Arial"/>
          <w:sz w:val="20"/>
          <w:szCs w:val="20"/>
          <w:lang w:eastAsia="en-AU"/>
        </w:rPr>
      </w:pPr>
      <w:r w:rsidRPr="00FA71B2">
        <w:rPr>
          <w:rFonts w:ascii="Arial" w:hAnsi="Arial" w:cs="Arial"/>
          <w:sz w:val="20"/>
          <w:szCs w:val="20"/>
          <w:lang w:eastAsia="en-AU"/>
        </w:rPr>
        <w:t xml:space="preserve">A person does not commit an offence against subsection (1) merely because the person, as part of the person’s business, prints or publishes an advertisement for another person. </w:t>
      </w:r>
    </w:p>
    <w:p w14:paraId="4B314FF2" w14:textId="77777777" w:rsidR="003E1691" w:rsidRPr="00FA71B2" w:rsidRDefault="003E1691" w:rsidP="003E1691">
      <w:pPr>
        <w:rPr>
          <w:rFonts w:ascii="Arial" w:hAnsi="Arial" w:cs="Arial"/>
          <w:sz w:val="20"/>
          <w:szCs w:val="20"/>
          <w:lang w:eastAsia="en-AU"/>
        </w:rPr>
      </w:pPr>
      <w:r w:rsidRPr="00FA71B2">
        <w:rPr>
          <w:rFonts w:ascii="Arial" w:hAnsi="Arial" w:cs="Arial"/>
          <w:sz w:val="20"/>
          <w:szCs w:val="20"/>
          <w:lang w:eastAsia="en-AU"/>
        </w:rPr>
        <w:t xml:space="preserve">In proceedings for an offence against this section, a court may have regard to a guideline approved by a National Board about the advertising of regulated health services. </w:t>
      </w:r>
    </w:p>
    <w:p w14:paraId="3DD4E56F" w14:textId="77777777" w:rsidR="003E1691" w:rsidRPr="00FA71B2" w:rsidRDefault="003E1691" w:rsidP="003E1691">
      <w:pPr>
        <w:rPr>
          <w:rFonts w:ascii="Arial" w:hAnsi="Arial" w:cs="Arial"/>
          <w:sz w:val="20"/>
          <w:szCs w:val="20"/>
          <w:lang w:eastAsia="en-AU"/>
        </w:rPr>
      </w:pPr>
      <w:r w:rsidRPr="00FA71B2">
        <w:rPr>
          <w:rFonts w:ascii="Arial" w:hAnsi="Arial" w:cs="Arial"/>
          <w:sz w:val="20"/>
          <w:szCs w:val="20"/>
          <w:lang w:eastAsia="en-AU"/>
        </w:rPr>
        <w:t>In this section — regulated health service means a service provided by, or usually provided by, a health practitioner.</w:t>
      </w:r>
    </w:p>
    <w:p w14:paraId="2B72AA18" w14:textId="77777777" w:rsidR="003E1691" w:rsidRDefault="003E1691" w:rsidP="003E1691">
      <w:pPr>
        <w:numPr>
          <w:ilvl w:val="0"/>
          <w:numId w:val="18"/>
        </w:numPr>
        <w:ind w:left="0" w:hanging="425"/>
        <w:rPr>
          <w:rFonts w:ascii="Arial" w:hAnsi="Arial" w:cs="Arial"/>
          <w:sz w:val="20"/>
          <w:szCs w:val="20"/>
          <w:lang w:val="en-AU"/>
        </w:rPr>
      </w:pPr>
      <w:r>
        <w:rPr>
          <w:rFonts w:ascii="Arial" w:hAnsi="Arial" w:cs="Arial"/>
          <w:sz w:val="20"/>
          <w:szCs w:val="20"/>
          <w:lang w:val="en-AU"/>
        </w:rPr>
        <w:t>T</w:t>
      </w:r>
      <w:r w:rsidRPr="009002E2">
        <w:rPr>
          <w:rFonts w:ascii="Arial" w:hAnsi="Arial" w:cs="Arial"/>
          <w:sz w:val="20"/>
          <w:szCs w:val="20"/>
          <w:lang w:val="en-AU"/>
        </w:rPr>
        <w:t xml:space="preserve">he </w:t>
      </w:r>
      <w:r w:rsidR="0053420E">
        <w:rPr>
          <w:rFonts w:ascii="Arial" w:hAnsi="Arial" w:cs="Arial"/>
          <w:sz w:val="20"/>
          <w:szCs w:val="20"/>
          <w:lang w:val="en-AU"/>
        </w:rPr>
        <w:t>National Law</w:t>
      </w:r>
      <w:r>
        <w:rPr>
          <w:rFonts w:ascii="Arial" w:hAnsi="Arial" w:cs="Arial"/>
          <w:sz w:val="20"/>
          <w:szCs w:val="20"/>
          <w:lang w:val="en-AU"/>
        </w:rPr>
        <w:t xml:space="preserve"> </w:t>
      </w:r>
      <w:r w:rsidR="00B82BE9">
        <w:rPr>
          <w:rFonts w:ascii="Arial" w:hAnsi="Arial" w:cs="Arial"/>
          <w:sz w:val="20"/>
          <w:szCs w:val="20"/>
          <w:lang w:val="en-AU"/>
        </w:rPr>
        <w:t>allows</w:t>
      </w:r>
      <w:r>
        <w:rPr>
          <w:rFonts w:ascii="Arial" w:hAnsi="Arial" w:cs="Arial"/>
          <w:sz w:val="20"/>
          <w:szCs w:val="20"/>
          <w:lang w:val="en-AU"/>
        </w:rPr>
        <w:t xml:space="preserve"> the National Boards to develop and approve codes and guidelines to provide guidance to the health practitioners they register. </w:t>
      </w:r>
    </w:p>
    <w:p w14:paraId="68F41B3B" w14:textId="4D33A8BB" w:rsidR="00FA71B2" w:rsidRDefault="003E1691" w:rsidP="009B55D5">
      <w:pPr>
        <w:numPr>
          <w:ilvl w:val="0"/>
          <w:numId w:val="18"/>
        </w:numPr>
        <w:ind w:left="0" w:hanging="425"/>
        <w:rPr>
          <w:rFonts w:ascii="Arial" w:hAnsi="Arial" w:cs="Arial"/>
          <w:sz w:val="20"/>
          <w:szCs w:val="20"/>
          <w:lang w:val="en-AU"/>
        </w:rPr>
      </w:pPr>
      <w:r w:rsidRPr="003E1691">
        <w:rPr>
          <w:rFonts w:ascii="Arial" w:hAnsi="Arial" w:cs="Arial"/>
          <w:sz w:val="20"/>
          <w:szCs w:val="20"/>
          <w:lang w:val="en-AU"/>
        </w:rPr>
        <w:t xml:space="preserve">The </w:t>
      </w:r>
      <w:r w:rsidRPr="0053420E">
        <w:rPr>
          <w:rFonts w:ascii="Arial" w:hAnsi="Arial" w:cs="Arial"/>
          <w:i/>
          <w:sz w:val="20"/>
          <w:szCs w:val="20"/>
          <w:lang w:val="en-AU"/>
        </w:rPr>
        <w:t>Guidelines</w:t>
      </w:r>
      <w:r w:rsidR="006A6413" w:rsidRPr="0053420E">
        <w:rPr>
          <w:rFonts w:ascii="Arial" w:hAnsi="Arial" w:cs="Arial"/>
          <w:i/>
          <w:sz w:val="20"/>
          <w:szCs w:val="20"/>
          <w:lang w:val="en-AU"/>
        </w:rPr>
        <w:t xml:space="preserve"> for advertising regulated health services</w:t>
      </w:r>
      <w:r w:rsidR="006A6413">
        <w:rPr>
          <w:rFonts w:ascii="Arial" w:hAnsi="Arial" w:cs="Arial"/>
          <w:sz w:val="20"/>
          <w:szCs w:val="20"/>
          <w:lang w:val="en-AU"/>
        </w:rPr>
        <w:t xml:space="preserve"> </w:t>
      </w:r>
      <w:r w:rsidR="008A099E">
        <w:rPr>
          <w:rFonts w:ascii="Arial" w:hAnsi="Arial" w:cs="Arial"/>
          <w:sz w:val="20"/>
          <w:szCs w:val="20"/>
          <w:lang w:val="en-AU"/>
        </w:rPr>
        <w:t>(the</w:t>
      </w:r>
      <w:r w:rsidR="006A6413">
        <w:rPr>
          <w:rFonts w:ascii="Arial" w:hAnsi="Arial" w:cs="Arial"/>
          <w:sz w:val="20"/>
          <w:szCs w:val="20"/>
          <w:lang w:val="en-AU"/>
        </w:rPr>
        <w:t xml:space="preserve"> </w:t>
      </w:r>
      <w:r w:rsidR="00336677">
        <w:rPr>
          <w:rFonts w:ascii="Arial" w:hAnsi="Arial" w:cs="Arial"/>
          <w:sz w:val="20"/>
          <w:szCs w:val="20"/>
          <w:lang w:val="en-AU"/>
        </w:rPr>
        <w:t>guidelines</w:t>
      </w:r>
      <w:r w:rsidR="008A099E">
        <w:rPr>
          <w:rFonts w:ascii="Arial" w:hAnsi="Arial" w:cs="Arial"/>
          <w:sz w:val="20"/>
          <w:szCs w:val="20"/>
          <w:lang w:val="en-AU"/>
        </w:rPr>
        <w:t xml:space="preserve">) </w:t>
      </w:r>
      <w:r w:rsidR="008A099E" w:rsidRPr="003E1691">
        <w:rPr>
          <w:rFonts w:ascii="Arial" w:hAnsi="Arial" w:cs="Arial"/>
          <w:sz w:val="20"/>
          <w:szCs w:val="20"/>
          <w:lang w:val="en-AU"/>
        </w:rPr>
        <w:t>were</w:t>
      </w:r>
      <w:r w:rsidRPr="003E1691">
        <w:rPr>
          <w:rFonts w:ascii="Arial" w:hAnsi="Arial" w:cs="Arial"/>
          <w:sz w:val="20"/>
          <w:szCs w:val="20"/>
          <w:lang w:val="en-AU"/>
        </w:rPr>
        <w:t xml:space="preserve"> developed to </w:t>
      </w:r>
      <w:r w:rsidR="00FA71B2">
        <w:rPr>
          <w:rFonts w:ascii="Arial" w:hAnsi="Arial" w:cs="Arial"/>
          <w:sz w:val="20"/>
          <w:szCs w:val="20"/>
          <w:lang w:val="en-AU"/>
        </w:rPr>
        <w:t>explain the advertis</w:t>
      </w:r>
      <w:r w:rsidR="00B82BE9">
        <w:rPr>
          <w:rFonts w:ascii="Arial" w:hAnsi="Arial" w:cs="Arial"/>
          <w:sz w:val="20"/>
          <w:szCs w:val="20"/>
          <w:lang w:val="en-AU"/>
        </w:rPr>
        <w:t>i</w:t>
      </w:r>
      <w:r w:rsidR="00FA71B2">
        <w:rPr>
          <w:rFonts w:ascii="Arial" w:hAnsi="Arial" w:cs="Arial"/>
          <w:sz w:val="20"/>
          <w:szCs w:val="20"/>
          <w:lang w:val="en-AU"/>
        </w:rPr>
        <w:t>ng requirements in the National Law and help</w:t>
      </w:r>
      <w:r w:rsidR="00FA71B2" w:rsidRPr="003E1691">
        <w:rPr>
          <w:rFonts w:ascii="Arial" w:hAnsi="Arial" w:cs="Arial"/>
          <w:sz w:val="20"/>
          <w:szCs w:val="20"/>
          <w:lang w:val="en-AU"/>
        </w:rPr>
        <w:t xml:space="preserve"> </w:t>
      </w:r>
      <w:r w:rsidRPr="003E1691">
        <w:rPr>
          <w:rFonts w:ascii="Arial" w:hAnsi="Arial" w:cs="Arial"/>
          <w:sz w:val="20"/>
          <w:szCs w:val="20"/>
          <w:lang w:val="en-AU"/>
        </w:rPr>
        <w:t>advertisers</w:t>
      </w:r>
      <w:r w:rsidR="006A6413">
        <w:rPr>
          <w:rFonts w:ascii="Arial" w:hAnsi="Arial" w:cs="Arial"/>
          <w:sz w:val="20"/>
          <w:szCs w:val="20"/>
          <w:lang w:val="en-AU"/>
        </w:rPr>
        <w:t xml:space="preserve"> (including </w:t>
      </w:r>
      <w:r w:rsidR="00FA71B2">
        <w:rPr>
          <w:rFonts w:ascii="Arial" w:hAnsi="Arial" w:cs="Arial"/>
          <w:sz w:val="20"/>
          <w:szCs w:val="20"/>
          <w:lang w:val="en-AU"/>
        </w:rPr>
        <w:t>registered health practitioners</w:t>
      </w:r>
      <w:r w:rsidR="006A6413">
        <w:rPr>
          <w:rFonts w:ascii="Arial" w:hAnsi="Arial" w:cs="Arial"/>
          <w:sz w:val="20"/>
          <w:szCs w:val="20"/>
          <w:lang w:val="en-AU"/>
        </w:rPr>
        <w:t>)</w:t>
      </w:r>
      <w:r w:rsidRPr="003E1691">
        <w:rPr>
          <w:rFonts w:ascii="Arial" w:hAnsi="Arial" w:cs="Arial"/>
          <w:sz w:val="20"/>
          <w:szCs w:val="20"/>
          <w:lang w:val="en-AU"/>
        </w:rPr>
        <w:t xml:space="preserve"> to </w:t>
      </w:r>
      <w:r w:rsidR="00FA71B2">
        <w:rPr>
          <w:rFonts w:ascii="Arial" w:hAnsi="Arial" w:cs="Arial"/>
          <w:sz w:val="20"/>
          <w:szCs w:val="20"/>
          <w:lang w:val="en-AU"/>
        </w:rPr>
        <w:t>meet these requirements</w:t>
      </w:r>
      <w:r w:rsidR="00B82BE9">
        <w:rPr>
          <w:rFonts w:ascii="Arial" w:hAnsi="Arial" w:cs="Arial"/>
          <w:sz w:val="20"/>
          <w:szCs w:val="20"/>
          <w:lang w:val="en-AU"/>
        </w:rPr>
        <w:t xml:space="preserve"> and advertise responsibly</w:t>
      </w:r>
      <w:r w:rsidRPr="003E1691">
        <w:rPr>
          <w:rFonts w:ascii="Arial" w:hAnsi="Arial" w:cs="Arial"/>
          <w:sz w:val="20"/>
          <w:szCs w:val="20"/>
          <w:lang w:val="en-AU"/>
        </w:rPr>
        <w:t xml:space="preserve">. </w:t>
      </w:r>
    </w:p>
    <w:p w14:paraId="77C58F55" w14:textId="2166F79B" w:rsidR="009B55D5" w:rsidRPr="003E1691" w:rsidRDefault="00857666" w:rsidP="009B55D5">
      <w:pPr>
        <w:numPr>
          <w:ilvl w:val="0"/>
          <w:numId w:val="18"/>
        </w:numPr>
        <w:ind w:left="0" w:hanging="425"/>
        <w:rPr>
          <w:rFonts w:ascii="Arial" w:hAnsi="Arial" w:cs="Arial"/>
          <w:sz w:val="20"/>
          <w:szCs w:val="20"/>
          <w:lang w:val="en-AU"/>
        </w:rPr>
      </w:pPr>
      <w:r>
        <w:rPr>
          <w:rFonts w:ascii="Arial" w:hAnsi="Arial" w:cs="Arial"/>
          <w:sz w:val="20"/>
          <w:szCs w:val="20"/>
          <w:lang w:val="en-AU"/>
        </w:rPr>
        <w:t xml:space="preserve">Unlawful advertising </w:t>
      </w:r>
      <w:r w:rsidR="009B55D5" w:rsidRPr="003E1691">
        <w:rPr>
          <w:rFonts w:ascii="Arial" w:hAnsi="Arial" w:cs="Arial"/>
          <w:sz w:val="20"/>
          <w:szCs w:val="20"/>
          <w:lang w:val="en-AU"/>
        </w:rPr>
        <w:t>can</w:t>
      </w:r>
      <w:r>
        <w:rPr>
          <w:rFonts w:ascii="Arial" w:hAnsi="Arial" w:cs="Arial"/>
          <w:sz w:val="20"/>
          <w:szCs w:val="20"/>
          <w:lang w:val="en-AU"/>
        </w:rPr>
        <w:t xml:space="preserve"> negatively</w:t>
      </w:r>
      <w:r w:rsidR="009B55D5" w:rsidRPr="003E1691">
        <w:rPr>
          <w:rFonts w:ascii="Arial" w:hAnsi="Arial" w:cs="Arial"/>
          <w:sz w:val="20"/>
          <w:szCs w:val="20"/>
          <w:lang w:val="en-AU"/>
        </w:rPr>
        <w:t xml:space="preserve"> </w:t>
      </w:r>
      <w:r>
        <w:rPr>
          <w:rFonts w:ascii="Arial" w:hAnsi="Arial" w:cs="Arial"/>
          <w:sz w:val="20"/>
          <w:szCs w:val="20"/>
          <w:lang w:val="en-AU"/>
        </w:rPr>
        <w:t>influence</w:t>
      </w:r>
      <w:r w:rsidR="009B55D5" w:rsidRPr="003E1691">
        <w:rPr>
          <w:rFonts w:ascii="Arial" w:hAnsi="Arial" w:cs="Arial"/>
          <w:sz w:val="20"/>
          <w:szCs w:val="20"/>
          <w:lang w:val="en-AU"/>
        </w:rPr>
        <w:t xml:space="preserve"> health care choices</w:t>
      </w:r>
      <w:r w:rsidR="00321902">
        <w:rPr>
          <w:rFonts w:ascii="Arial" w:hAnsi="Arial" w:cs="Arial"/>
          <w:sz w:val="20"/>
          <w:szCs w:val="20"/>
          <w:lang w:val="en-AU"/>
        </w:rPr>
        <w:t xml:space="preserve"> and therefore </w:t>
      </w:r>
      <w:r w:rsidR="00B82BE9">
        <w:rPr>
          <w:rFonts w:ascii="Arial" w:hAnsi="Arial" w:cs="Arial"/>
          <w:sz w:val="20"/>
          <w:szCs w:val="20"/>
          <w:lang w:val="en-AU"/>
        </w:rPr>
        <w:t>involve risks to</w:t>
      </w:r>
      <w:r w:rsidR="00321902">
        <w:rPr>
          <w:rFonts w:ascii="Arial" w:hAnsi="Arial" w:cs="Arial"/>
          <w:sz w:val="20"/>
          <w:szCs w:val="20"/>
          <w:lang w:val="en-AU"/>
        </w:rPr>
        <w:t xml:space="preserve"> public safety</w:t>
      </w:r>
      <w:r w:rsidR="00B82BE9">
        <w:rPr>
          <w:rFonts w:ascii="Arial" w:hAnsi="Arial" w:cs="Arial"/>
          <w:sz w:val="20"/>
          <w:szCs w:val="20"/>
          <w:lang w:val="en-AU"/>
        </w:rPr>
        <w:t>.  The</w:t>
      </w:r>
      <w:r w:rsidR="009B55D5" w:rsidRPr="003E1691">
        <w:rPr>
          <w:rFonts w:ascii="Arial" w:hAnsi="Arial" w:cs="Arial"/>
          <w:sz w:val="20"/>
          <w:szCs w:val="20"/>
          <w:lang w:val="en-AU"/>
        </w:rPr>
        <w:t xml:space="preserve"> </w:t>
      </w:r>
      <w:r w:rsidR="00336677">
        <w:rPr>
          <w:rFonts w:ascii="Arial" w:hAnsi="Arial" w:cs="Arial"/>
          <w:sz w:val="20"/>
          <w:szCs w:val="20"/>
          <w:lang w:val="en-AU"/>
        </w:rPr>
        <w:t>guidelines</w:t>
      </w:r>
      <w:r w:rsidR="009B55D5" w:rsidRPr="003E1691">
        <w:rPr>
          <w:rFonts w:ascii="Arial" w:hAnsi="Arial" w:cs="Arial"/>
          <w:sz w:val="20"/>
          <w:szCs w:val="20"/>
          <w:lang w:val="en-AU"/>
        </w:rPr>
        <w:t xml:space="preserve"> explain the limits and obligations placed on advertising regulated health services established by the National Law. The wording of section 133 of the National Law is broad and it is not possible to provide an exhaustive list of advertising that will, or will not, contravene it.</w:t>
      </w:r>
    </w:p>
    <w:p w14:paraId="7118951B" w14:textId="61519E29" w:rsidR="00260ABA" w:rsidRPr="003E1691" w:rsidRDefault="00260ABA" w:rsidP="00260ABA">
      <w:pPr>
        <w:numPr>
          <w:ilvl w:val="0"/>
          <w:numId w:val="18"/>
        </w:numPr>
        <w:ind w:left="0" w:hanging="425"/>
        <w:rPr>
          <w:rFonts w:ascii="Arial" w:hAnsi="Arial" w:cs="Arial"/>
          <w:sz w:val="20"/>
          <w:szCs w:val="20"/>
          <w:lang w:val="en-AU"/>
        </w:rPr>
      </w:pPr>
      <w:r>
        <w:rPr>
          <w:rFonts w:ascii="Arial" w:hAnsi="Arial" w:cs="Arial"/>
          <w:sz w:val="20"/>
          <w:szCs w:val="20"/>
          <w:lang w:val="en-AU"/>
        </w:rPr>
        <w:t>T</w:t>
      </w:r>
      <w:r w:rsidRPr="003E1691">
        <w:rPr>
          <w:rFonts w:ascii="Arial" w:hAnsi="Arial" w:cs="Arial"/>
          <w:sz w:val="20"/>
          <w:szCs w:val="20"/>
          <w:lang w:val="en-AU"/>
        </w:rPr>
        <w:t>he National Boards and AHPRA have published substantial</w:t>
      </w:r>
      <w:r>
        <w:rPr>
          <w:rFonts w:ascii="Arial" w:hAnsi="Arial" w:cs="Arial"/>
          <w:sz w:val="20"/>
          <w:szCs w:val="20"/>
          <w:lang w:val="en-AU"/>
        </w:rPr>
        <w:t xml:space="preserve"> resources to supplement the revised draft </w:t>
      </w:r>
      <w:r w:rsidR="00336677">
        <w:rPr>
          <w:rFonts w:ascii="Arial" w:hAnsi="Arial" w:cs="Arial"/>
          <w:sz w:val="20"/>
          <w:szCs w:val="20"/>
          <w:lang w:val="en-AU"/>
        </w:rPr>
        <w:t>guidelines</w:t>
      </w:r>
      <w:r w:rsidRPr="003E1691">
        <w:rPr>
          <w:rFonts w:ascii="Arial" w:hAnsi="Arial" w:cs="Arial"/>
          <w:sz w:val="20"/>
          <w:szCs w:val="20"/>
          <w:lang w:val="en-AU"/>
        </w:rPr>
        <w:t xml:space="preserve"> and help advertisers understand their obligations</w:t>
      </w:r>
      <w:r w:rsidRPr="00CC00AE">
        <w:rPr>
          <w:rFonts w:ascii="Arial" w:hAnsi="Arial" w:cs="Arial"/>
          <w:sz w:val="20"/>
          <w:szCs w:val="20"/>
          <w:lang w:val="en-AU"/>
        </w:rPr>
        <w:t>. These resources include fact sheets, self-assessment</w:t>
      </w:r>
      <w:r>
        <w:rPr>
          <w:rFonts w:ascii="Arial" w:hAnsi="Arial" w:cs="Arial"/>
          <w:sz w:val="20"/>
          <w:szCs w:val="20"/>
          <w:lang w:val="en-AU"/>
        </w:rPr>
        <w:t xml:space="preserve"> tools</w:t>
      </w:r>
      <w:r w:rsidR="00A13EE8">
        <w:rPr>
          <w:rFonts w:ascii="Arial" w:hAnsi="Arial" w:cs="Arial"/>
          <w:sz w:val="20"/>
          <w:szCs w:val="20"/>
          <w:lang w:val="en-AU"/>
        </w:rPr>
        <w:t>,</w:t>
      </w:r>
      <w:r>
        <w:rPr>
          <w:rFonts w:ascii="Arial" w:hAnsi="Arial" w:cs="Arial"/>
          <w:sz w:val="20"/>
          <w:szCs w:val="20"/>
          <w:lang w:val="en-AU"/>
        </w:rPr>
        <w:t xml:space="preserve"> case studies and examples that provide more detailed information and guidance. The resources are available on the </w:t>
      </w:r>
      <w:hyperlink r:id="rId15" w:history="1">
        <w:r w:rsidRPr="00CC00AE">
          <w:rPr>
            <w:rStyle w:val="Hyperlink"/>
            <w:rFonts w:ascii="Arial" w:hAnsi="Arial" w:cs="Arial"/>
            <w:sz w:val="20"/>
            <w:szCs w:val="20"/>
            <w:lang w:val="en-AU"/>
          </w:rPr>
          <w:t>Advertising resources website</w:t>
        </w:r>
      </w:hyperlink>
      <w:r>
        <w:rPr>
          <w:rFonts w:ascii="Arial" w:hAnsi="Arial" w:cs="Arial"/>
          <w:sz w:val="20"/>
          <w:szCs w:val="20"/>
          <w:lang w:val="en-AU"/>
        </w:rPr>
        <w:t xml:space="preserve"> and are therefore not replicated or reproduced in these </w:t>
      </w:r>
      <w:r w:rsidR="00336677">
        <w:rPr>
          <w:rFonts w:ascii="Arial" w:hAnsi="Arial" w:cs="Arial"/>
          <w:sz w:val="20"/>
          <w:szCs w:val="20"/>
          <w:lang w:val="en-AU"/>
        </w:rPr>
        <w:t>guidelines</w:t>
      </w:r>
      <w:r>
        <w:rPr>
          <w:rFonts w:ascii="Arial" w:hAnsi="Arial" w:cs="Arial"/>
          <w:sz w:val="20"/>
          <w:szCs w:val="20"/>
          <w:lang w:val="en-AU"/>
        </w:rPr>
        <w:t>.</w:t>
      </w:r>
    </w:p>
    <w:p w14:paraId="571D15EF" w14:textId="71026935" w:rsidR="009B55D5" w:rsidRDefault="00857666" w:rsidP="003E1691">
      <w:pPr>
        <w:numPr>
          <w:ilvl w:val="0"/>
          <w:numId w:val="18"/>
        </w:numPr>
        <w:ind w:left="0" w:hanging="425"/>
        <w:rPr>
          <w:rFonts w:ascii="Arial" w:hAnsi="Arial" w:cs="Arial"/>
          <w:sz w:val="20"/>
          <w:szCs w:val="20"/>
          <w:lang w:val="en-AU"/>
        </w:rPr>
      </w:pPr>
      <w:r>
        <w:rPr>
          <w:rFonts w:ascii="Arial" w:hAnsi="Arial" w:cs="Arial"/>
          <w:sz w:val="20"/>
          <w:szCs w:val="20"/>
          <w:lang w:val="en-AU"/>
        </w:rPr>
        <w:t xml:space="preserve">The </w:t>
      </w:r>
      <w:r w:rsidR="00336677">
        <w:rPr>
          <w:rFonts w:ascii="Arial" w:hAnsi="Arial" w:cs="Arial"/>
          <w:sz w:val="20"/>
          <w:szCs w:val="20"/>
          <w:lang w:val="en-AU"/>
        </w:rPr>
        <w:t>guidelines</w:t>
      </w:r>
      <w:r>
        <w:rPr>
          <w:rFonts w:ascii="Arial" w:hAnsi="Arial" w:cs="Arial"/>
          <w:sz w:val="20"/>
          <w:szCs w:val="20"/>
          <w:lang w:val="en-AU"/>
        </w:rPr>
        <w:t xml:space="preserve"> do not explain how to advertise. </w:t>
      </w:r>
      <w:r w:rsidR="009B55D5" w:rsidRPr="003E1691">
        <w:rPr>
          <w:rFonts w:ascii="Arial" w:hAnsi="Arial" w:cs="Arial"/>
          <w:sz w:val="20"/>
          <w:szCs w:val="20"/>
          <w:lang w:val="en-AU"/>
        </w:rPr>
        <w:t xml:space="preserve">Neither AHPRA nor the National Boards can provide advertisers with specific advice about their </w:t>
      </w:r>
      <w:r w:rsidR="008A099E" w:rsidRPr="003E1691">
        <w:rPr>
          <w:rFonts w:ascii="Arial" w:hAnsi="Arial" w:cs="Arial"/>
          <w:sz w:val="20"/>
          <w:szCs w:val="20"/>
          <w:lang w:val="en-AU"/>
        </w:rPr>
        <w:t>advertising or</w:t>
      </w:r>
      <w:r w:rsidR="009B55D5" w:rsidRPr="003E1691">
        <w:rPr>
          <w:rFonts w:ascii="Arial" w:hAnsi="Arial" w:cs="Arial"/>
          <w:sz w:val="20"/>
          <w:szCs w:val="20"/>
          <w:lang w:val="en-AU"/>
        </w:rPr>
        <w:t xml:space="preserve"> </w:t>
      </w:r>
      <w:r w:rsidR="006A6413">
        <w:rPr>
          <w:rFonts w:ascii="Arial" w:hAnsi="Arial" w:cs="Arial"/>
          <w:sz w:val="20"/>
          <w:szCs w:val="20"/>
          <w:lang w:val="en-AU"/>
        </w:rPr>
        <w:t>approve advertising</w:t>
      </w:r>
      <w:r w:rsidR="00321902">
        <w:rPr>
          <w:rFonts w:ascii="Arial" w:hAnsi="Arial" w:cs="Arial"/>
          <w:sz w:val="20"/>
          <w:szCs w:val="20"/>
          <w:lang w:val="en-AU"/>
        </w:rPr>
        <w:t xml:space="preserve">. </w:t>
      </w:r>
      <w:r w:rsidR="009B55D5" w:rsidRPr="003E1691">
        <w:rPr>
          <w:rFonts w:ascii="Arial" w:hAnsi="Arial" w:cs="Arial"/>
          <w:sz w:val="20"/>
          <w:szCs w:val="20"/>
          <w:lang w:val="en-AU"/>
        </w:rPr>
        <w:t>A</w:t>
      </w:r>
      <w:r w:rsidR="00B82BE9">
        <w:rPr>
          <w:rFonts w:ascii="Arial" w:hAnsi="Arial" w:cs="Arial"/>
          <w:sz w:val="20"/>
          <w:szCs w:val="20"/>
          <w:lang w:val="en-AU"/>
        </w:rPr>
        <w:t xml:space="preserve">s explained in the </w:t>
      </w:r>
      <w:r w:rsidR="00336677">
        <w:rPr>
          <w:rFonts w:ascii="Arial" w:hAnsi="Arial" w:cs="Arial"/>
          <w:sz w:val="20"/>
          <w:szCs w:val="20"/>
          <w:lang w:val="en-AU"/>
        </w:rPr>
        <w:t>guidelines</w:t>
      </w:r>
      <w:r w:rsidR="00B82BE9">
        <w:rPr>
          <w:rFonts w:ascii="Arial" w:hAnsi="Arial" w:cs="Arial"/>
          <w:sz w:val="20"/>
          <w:szCs w:val="20"/>
          <w:lang w:val="en-AU"/>
        </w:rPr>
        <w:t>, a</w:t>
      </w:r>
      <w:r w:rsidR="009B55D5" w:rsidRPr="003E1691">
        <w:rPr>
          <w:rFonts w:ascii="Arial" w:hAnsi="Arial" w:cs="Arial"/>
          <w:sz w:val="20"/>
          <w:szCs w:val="20"/>
          <w:lang w:val="en-AU"/>
        </w:rPr>
        <w:t xml:space="preserve">nyone </w:t>
      </w:r>
      <w:r w:rsidR="00FA71B2">
        <w:rPr>
          <w:rFonts w:ascii="Arial" w:hAnsi="Arial" w:cs="Arial"/>
          <w:sz w:val="20"/>
          <w:szCs w:val="20"/>
          <w:lang w:val="en-AU"/>
        </w:rPr>
        <w:t>needing</w:t>
      </w:r>
      <w:r w:rsidR="00FA71B2" w:rsidRPr="003E1691">
        <w:rPr>
          <w:rFonts w:ascii="Arial" w:hAnsi="Arial" w:cs="Arial"/>
          <w:sz w:val="20"/>
          <w:szCs w:val="20"/>
          <w:lang w:val="en-AU"/>
        </w:rPr>
        <w:t xml:space="preserve"> </w:t>
      </w:r>
      <w:r w:rsidR="009B55D5" w:rsidRPr="003E1691">
        <w:rPr>
          <w:rFonts w:ascii="Arial" w:hAnsi="Arial" w:cs="Arial"/>
          <w:sz w:val="20"/>
          <w:szCs w:val="20"/>
          <w:lang w:val="en-AU"/>
        </w:rPr>
        <w:t xml:space="preserve">advice about how to advertise a regulated health service can seek appropriate advice such as from their indemnity insurer or legal advisor. </w:t>
      </w:r>
    </w:p>
    <w:p w14:paraId="11DF45AC" w14:textId="77777777" w:rsidR="009B55D5" w:rsidRPr="00054B01" w:rsidRDefault="003E1691" w:rsidP="00054B01">
      <w:pPr>
        <w:pStyle w:val="AHPRAHeadline"/>
        <w:spacing w:before="190" w:after="190"/>
        <w:rPr>
          <w:rFonts w:cs="Arial"/>
          <w:b/>
          <w:sz w:val="20"/>
          <w:szCs w:val="20"/>
        </w:rPr>
      </w:pPr>
      <w:r w:rsidRPr="00054B01">
        <w:rPr>
          <w:rFonts w:cs="Arial"/>
          <w:b/>
          <w:sz w:val="20"/>
          <w:szCs w:val="20"/>
        </w:rPr>
        <w:t>Objectives of the review</w:t>
      </w:r>
    </w:p>
    <w:p w14:paraId="3D8094C7" w14:textId="6265CC3D" w:rsidR="00D6589B" w:rsidRPr="00CC00AE" w:rsidRDefault="00B82BE9" w:rsidP="00CC00AE">
      <w:pPr>
        <w:numPr>
          <w:ilvl w:val="0"/>
          <w:numId w:val="18"/>
        </w:numPr>
        <w:ind w:left="0" w:hanging="425"/>
        <w:rPr>
          <w:rFonts w:ascii="Arial" w:hAnsi="Arial" w:cs="Arial"/>
          <w:sz w:val="20"/>
          <w:szCs w:val="20"/>
          <w:lang w:val="en-AU"/>
        </w:rPr>
      </w:pPr>
      <w:r w:rsidRPr="00B82BE9">
        <w:rPr>
          <w:rFonts w:ascii="Arial" w:hAnsi="Arial" w:cs="Arial"/>
          <w:sz w:val="20"/>
          <w:szCs w:val="20"/>
          <w:lang w:val="en-AU"/>
        </w:rPr>
        <w:t xml:space="preserve">The objective of the review is to make sure that the </w:t>
      </w:r>
      <w:r w:rsidR="00336677">
        <w:rPr>
          <w:rFonts w:ascii="Arial" w:hAnsi="Arial" w:cs="Arial"/>
          <w:sz w:val="20"/>
          <w:szCs w:val="20"/>
          <w:lang w:val="en-AU"/>
        </w:rPr>
        <w:t>guidelines</w:t>
      </w:r>
      <w:r w:rsidRPr="00B82BE9">
        <w:rPr>
          <w:rFonts w:ascii="Arial" w:hAnsi="Arial" w:cs="Arial"/>
          <w:sz w:val="20"/>
          <w:szCs w:val="20"/>
          <w:lang w:val="en-AU"/>
        </w:rPr>
        <w:t xml:space="preserve"> are as effective as possible. </w:t>
      </w:r>
    </w:p>
    <w:p w14:paraId="6FEB75B2" w14:textId="554F8C43" w:rsidR="00E86899" w:rsidRPr="00713A5C" w:rsidRDefault="00E86899" w:rsidP="00E86899">
      <w:pPr>
        <w:pStyle w:val="AHPRAHeadline"/>
        <w:spacing w:before="190" w:after="190"/>
        <w:rPr>
          <w:rFonts w:cs="Arial"/>
          <w:b/>
          <w:sz w:val="20"/>
          <w:szCs w:val="20"/>
        </w:rPr>
      </w:pPr>
      <w:r w:rsidRPr="00713A5C">
        <w:rPr>
          <w:rFonts w:cs="Arial"/>
          <w:b/>
          <w:sz w:val="20"/>
          <w:szCs w:val="20"/>
        </w:rPr>
        <w:t xml:space="preserve">Proposed changes to the current </w:t>
      </w:r>
      <w:r w:rsidR="00336677">
        <w:rPr>
          <w:rFonts w:cs="Arial"/>
          <w:b/>
          <w:sz w:val="20"/>
          <w:szCs w:val="20"/>
        </w:rPr>
        <w:t>guidelines</w:t>
      </w:r>
    </w:p>
    <w:p w14:paraId="370F2CF8" w14:textId="77777777" w:rsidR="00B82BE9" w:rsidRPr="00B82BE9" w:rsidRDefault="00B82BE9" w:rsidP="00B82BE9">
      <w:pPr>
        <w:numPr>
          <w:ilvl w:val="0"/>
          <w:numId w:val="18"/>
        </w:numPr>
        <w:ind w:left="0" w:hanging="425"/>
        <w:rPr>
          <w:rFonts w:ascii="Arial" w:hAnsi="Arial" w:cs="Arial"/>
          <w:sz w:val="20"/>
          <w:szCs w:val="20"/>
        </w:rPr>
      </w:pPr>
      <w:r w:rsidRPr="00B82BE9">
        <w:rPr>
          <w:rFonts w:ascii="Arial" w:hAnsi="Arial" w:cs="Arial"/>
          <w:sz w:val="20"/>
          <w:szCs w:val="20"/>
          <w:lang w:val="en-AU"/>
        </w:rPr>
        <w:t xml:space="preserve">The </w:t>
      </w:r>
      <w:r w:rsidR="00752D3A">
        <w:rPr>
          <w:rFonts w:ascii="Arial" w:hAnsi="Arial" w:cs="Arial"/>
          <w:sz w:val="20"/>
          <w:szCs w:val="20"/>
          <w:lang w:val="en-AU"/>
        </w:rPr>
        <w:t xml:space="preserve">purpose of the </w:t>
      </w:r>
      <w:r w:rsidRPr="00B82BE9">
        <w:rPr>
          <w:rFonts w:ascii="Arial" w:hAnsi="Arial" w:cs="Arial"/>
          <w:sz w:val="20"/>
          <w:szCs w:val="20"/>
          <w:lang w:val="en-AU"/>
        </w:rPr>
        <w:t>Guidelines</w:t>
      </w:r>
      <w:r w:rsidR="00752D3A">
        <w:rPr>
          <w:rFonts w:ascii="Arial" w:hAnsi="Arial" w:cs="Arial"/>
          <w:sz w:val="20"/>
          <w:szCs w:val="20"/>
          <w:lang w:val="en-AU"/>
        </w:rPr>
        <w:t xml:space="preserve"> is to</w:t>
      </w:r>
      <w:r w:rsidRPr="00B82BE9">
        <w:rPr>
          <w:rFonts w:ascii="Arial" w:hAnsi="Arial" w:cs="Arial"/>
          <w:sz w:val="20"/>
          <w:szCs w:val="20"/>
          <w:lang w:val="en-AU"/>
        </w:rPr>
        <w:t>:</w:t>
      </w:r>
    </w:p>
    <w:p w14:paraId="5C3CF0F2" w14:textId="77777777" w:rsidR="00B82BE9" w:rsidRDefault="00B82BE9" w:rsidP="00B82BE9">
      <w:pPr>
        <w:pStyle w:val="AHPRABulletlevel1"/>
        <w:ind w:left="369" w:hanging="369"/>
      </w:pPr>
      <w:r>
        <w:lastRenderedPageBreak/>
        <w:t>clarify the scope/application of the advertising obligations under the National Law when advertising a regulated health service</w:t>
      </w:r>
    </w:p>
    <w:p w14:paraId="28F45F5D" w14:textId="77777777" w:rsidR="00B82BE9" w:rsidRDefault="00B82BE9" w:rsidP="00B82BE9">
      <w:pPr>
        <w:pStyle w:val="AHPRABulletlevel1"/>
        <w:ind w:left="369" w:hanging="369"/>
      </w:pPr>
      <w:r>
        <w:t>e</w:t>
      </w:r>
      <w:r w:rsidRPr="00FD29C6">
        <w:t>xplain and provid</w:t>
      </w:r>
      <w:r>
        <w:t>e</w:t>
      </w:r>
      <w:r w:rsidRPr="00FD29C6">
        <w:t xml:space="preserve"> guidance on the</w:t>
      </w:r>
      <w:r>
        <w:t>se</w:t>
      </w:r>
      <w:r w:rsidRPr="00FD29C6">
        <w:t xml:space="preserve"> obligations </w:t>
      </w:r>
    </w:p>
    <w:p w14:paraId="41FB3865" w14:textId="77777777" w:rsidR="00B82BE9" w:rsidRPr="00FD29C6" w:rsidRDefault="00B82BE9" w:rsidP="00B82BE9">
      <w:pPr>
        <w:pStyle w:val="AHPRABulletlevel1"/>
        <w:ind w:left="369" w:hanging="369"/>
      </w:pPr>
      <w:r>
        <w:t>d</w:t>
      </w:r>
      <w:r w:rsidRPr="00FD29C6">
        <w:t>escrib</w:t>
      </w:r>
      <w:r>
        <w:t>e</w:t>
      </w:r>
      <w:r w:rsidRPr="00FD29C6">
        <w:t xml:space="preserve"> advertising that is </w:t>
      </w:r>
      <w:r>
        <w:t>unlawful</w:t>
      </w:r>
    </w:p>
    <w:p w14:paraId="5DAF4AB7" w14:textId="77777777" w:rsidR="00B82BE9" w:rsidRPr="00FD29C6" w:rsidRDefault="00B82BE9" w:rsidP="00B82BE9">
      <w:pPr>
        <w:pStyle w:val="AHPRABulletlevel1"/>
        <w:ind w:left="369" w:hanging="369"/>
      </w:pPr>
      <w:r>
        <w:t xml:space="preserve">provide definitions and explain terms used in relation to </w:t>
      </w:r>
      <w:proofErr w:type="gramStart"/>
      <w:r>
        <w:t>advertising</w:t>
      </w:r>
      <w:proofErr w:type="gramEnd"/>
      <w:r>
        <w:t xml:space="preserve"> a regulated health service, and</w:t>
      </w:r>
    </w:p>
    <w:p w14:paraId="28D22806" w14:textId="77777777" w:rsidR="00B82BE9" w:rsidRDefault="00B82BE9" w:rsidP="00B82BE9">
      <w:pPr>
        <w:pStyle w:val="AHPRABulletlevel1"/>
        <w:ind w:left="369" w:hanging="369"/>
      </w:pPr>
      <w:r>
        <w:t>highlight other relevant legislation</w:t>
      </w:r>
      <w:r w:rsidR="0053420E">
        <w:t>.</w:t>
      </w:r>
    </w:p>
    <w:p w14:paraId="215623FB" w14:textId="77777777" w:rsidR="00B82BE9" w:rsidRDefault="00B82BE9" w:rsidP="00B82BE9">
      <w:pPr>
        <w:pStyle w:val="AHPRABulletlevel1"/>
        <w:numPr>
          <w:ilvl w:val="0"/>
          <w:numId w:val="0"/>
        </w:numPr>
        <w:ind w:left="369"/>
      </w:pPr>
    </w:p>
    <w:p w14:paraId="00AF17B3" w14:textId="68C0D564" w:rsidR="005B11B1" w:rsidRPr="00B82BE9" w:rsidRDefault="00233301" w:rsidP="00B82BE9">
      <w:pPr>
        <w:numPr>
          <w:ilvl w:val="0"/>
          <w:numId w:val="18"/>
        </w:numPr>
        <w:ind w:left="0" w:hanging="425"/>
        <w:rPr>
          <w:rFonts w:ascii="Arial" w:hAnsi="Arial" w:cs="Arial"/>
          <w:sz w:val="20"/>
          <w:szCs w:val="20"/>
        </w:rPr>
      </w:pPr>
      <w:r>
        <w:rPr>
          <w:rFonts w:ascii="Arial" w:hAnsi="Arial" w:cs="Arial"/>
          <w:sz w:val="20"/>
          <w:szCs w:val="20"/>
        </w:rPr>
        <w:t xml:space="preserve">The proposed changes to the </w:t>
      </w:r>
      <w:r w:rsidR="00336677">
        <w:rPr>
          <w:rFonts w:ascii="Arial" w:hAnsi="Arial" w:cs="Arial"/>
          <w:sz w:val="20"/>
          <w:szCs w:val="20"/>
        </w:rPr>
        <w:t>guidelines</w:t>
      </w:r>
      <w:r w:rsidR="00C1771C">
        <w:rPr>
          <w:rFonts w:ascii="Arial" w:hAnsi="Arial" w:cs="Arial"/>
          <w:sz w:val="20"/>
          <w:szCs w:val="20"/>
        </w:rPr>
        <w:t xml:space="preserve"> are </w:t>
      </w:r>
      <w:r w:rsidR="005B11B1">
        <w:rPr>
          <w:rFonts w:ascii="Arial" w:hAnsi="Arial" w:cs="Arial"/>
          <w:sz w:val="20"/>
          <w:szCs w:val="20"/>
        </w:rPr>
        <w:t>mostly</w:t>
      </w:r>
      <w:r w:rsidR="00C1771C">
        <w:rPr>
          <w:rFonts w:ascii="Arial" w:hAnsi="Arial" w:cs="Arial"/>
          <w:sz w:val="20"/>
          <w:szCs w:val="20"/>
        </w:rPr>
        <w:t xml:space="preserve"> structural with </w:t>
      </w:r>
      <w:r w:rsidR="00B82BE9">
        <w:rPr>
          <w:rFonts w:ascii="Arial" w:hAnsi="Arial" w:cs="Arial"/>
          <w:sz w:val="20"/>
          <w:szCs w:val="20"/>
        </w:rPr>
        <w:t xml:space="preserve">only </w:t>
      </w:r>
      <w:r w:rsidR="00C1771C">
        <w:rPr>
          <w:rFonts w:ascii="Arial" w:hAnsi="Arial" w:cs="Arial"/>
          <w:sz w:val="20"/>
          <w:szCs w:val="20"/>
        </w:rPr>
        <w:t>minor changes to the substantive content</w:t>
      </w:r>
      <w:r>
        <w:rPr>
          <w:rFonts w:ascii="Arial" w:hAnsi="Arial" w:cs="Arial"/>
          <w:sz w:val="20"/>
          <w:szCs w:val="20"/>
        </w:rPr>
        <w:t xml:space="preserve">. The draft revised </w:t>
      </w:r>
      <w:r w:rsidR="00336677">
        <w:rPr>
          <w:rFonts w:ascii="Arial" w:hAnsi="Arial" w:cs="Arial"/>
          <w:sz w:val="20"/>
          <w:szCs w:val="20"/>
        </w:rPr>
        <w:t>guidelines</w:t>
      </w:r>
      <w:r w:rsidR="00C1771C">
        <w:rPr>
          <w:rFonts w:ascii="Arial" w:hAnsi="Arial" w:cs="Arial"/>
          <w:sz w:val="20"/>
          <w:szCs w:val="20"/>
        </w:rPr>
        <w:t xml:space="preserve"> continue</w:t>
      </w:r>
      <w:r>
        <w:rPr>
          <w:rFonts w:ascii="Arial" w:hAnsi="Arial" w:cs="Arial"/>
          <w:sz w:val="20"/>
          <w:szCs w:val="20"/>
        </w:rPr>
        <w:t xml:space="preserve"> to </w:t>
      </w:r>
      <w:r w:rsidR="00B82BE9">
        <w:rPr>
          <w:rFonts w:ascii="Arial" w:hAnsi="Arial" w:cs="Arial"/>
          <w:sz w:val="20"/>
          <w:szCs w:val="20"/>
        </w:rPr>
        <w:t>explain</w:t>
      </w:r>
      <w:r>
        <w:rPr>
          <w:rFonts w:ascii="Arial" w:hAnsi="Arial" w:cs="Arial"/>
          <w:sz w:val="20"/>
          <w:szCs w:val="20"/>
        </w:rPr>
        <w:t xml:space="preserve"> the </w:t>
      </w:r>
      <w:r w:rsidR="003A62D2">
        <w:rPr>
          <w:rFonts w:ascii="Arial" w:hAnsi="Arial" w:cs="Arial"/>
          <w:sz w:val="20"/>
          <w:szCs w:val="20"/>
        </w:rPr>
        <w:t xml:space="preserve">National </w:t>
      </w:r>
      <w:r w:rsidR="00B82BE9">
        <w:rPr>
          <w:rFonts w:ascii="Arial" w:hAnsi="Arial" w:cs="Arial"/>
          <w:sz w:val="20"/>
          <w:szCs w:val="20"/>
        </w:rPr>
        <w:t>Law</w:t>
      </w:r>
      <w:r w:rsidR="003A62D2">
        <w:rPr>
          <w:rFonts w:ascii="Arial" w:hAnsi="Arial" w:cs="Arial"/>
          <w:sz w:val="20"/>
          <w:szCs w:val="20"/>
        </w:rPr>
        <w:t xml:space="preserve"> </w:t>
      </w:r>
      <w:r>
        <w:rPr>
          <w:rFonts w:ascii="Arial" w:hAnsi="Arial" w:cs="Arial"/>
          <w:sz w:val="20"/>
          <w:szCs w:val="20"/>
        </w:rPr>
        <w:t xml:space="preserve">requirements for </w:t>
      </w:r>
      <w:r w:rsidR="00C1771C">
        <w:rPr>
          <w:rFonts w:ascii="Arial" w:hAnsi="Arial" w:cs="Arial"/>
          <w:sz w:val="20"/>
          <w:szCs w:val="20"/>
        </w:rPr>
        <w:t>advertising regulated health services</w:t>
      </w:r>
      <w:r w:rsidR="00B82BE9">
        <w:rPr>
          <w:rFonts w:ascii="Arial" w:hAnsi="Arial" w:cs="Arial"/>
          <w:sz w:val="20"/>
          <w:szCs w:val="20"/>
        </w:rPr>
        <w:t>. T</w:t>
      </w:r>
      <w:r w:rsidR="000F2EED">
        <w:rPr>
          <w:rFonts w:ascii="Arial" w:hAnsi="Arial" w:cs="Arial"/>
          <w:sz w:val="20"/>
          <w:szCs w:val="20"/>
        </w:rPr>
        <w:t xml:space="preserve">he clarity and readability of the </w:t>
      </w:r>
      <w:r w:rsidR="00336677">
        <w:rPr>
          <w:rFonts w:ascii="Arial" w:hAnsi="Arial" w:cs="Arial"/>
          <w:sz w:val="20"/>
          <w:szCs w:val="20"/>
        </w:rPr>
        <w:t>guidelines</w:t>
      </w:r>
      <w:r w:rsidR="00B82BE9">
        <w:rPr>
          <w:rFonts w:ascii="Arial" w:hAnsi="Arial" w:cs="Arial"/>
          <w:sz w:val="20"/>
          <w:szCs w:val="20"/>
        </w:rPr>
        <w:t xml:space="preserve"> has been improved so they are</w:t>
      </w:r>
      <w:r w:rsidR="002007E4">
        <w:rPr>
          <w:rFonts w:ascii="Arial" w:hAnsi="Arial" w:cs="Arial"/>
          <w:sz w:val="20"/>
          <w:szCs w:val="20"/>
        </w:rPr>
        <w:t xml:space="preserve"> easier to understand</w:t>
      </w:r>
      <w:r w:rsidR="000F2EED">
        <w:rPr>
          <w:rFonts w:ascii="Arial" w:hAnsi="Arial" w:cs="Arial"/>
          <w:sz w:val="20"/>
          <w:szCs w:val="20"/>
        </w:rPr>
        <w:t>.</w:t>
      </w:r>
    </w:p>
    <w:p w14:paraId="582CD464" w14:textId="2C4EA4E7" w:rsidR="005B11B1" w:rsidRPr="005B11B1" w:rsidRDefault="005B11B1" w:rsidP="005B11B1">
      <w:pPr>
        <w:numPr>
          <w:ilvl w:val="0"/>
          <w:numId w:val="18"/>
        </w:numPr>
        <w:ind w:left="0" w:hanging="425"/>
        <w:rPr>
          <w:rFonts w:ascii="Arial" w:hAnsi="Arial" w:cs="Arial"/>
          <w:sz w:val="20"/>
          <w:szCs w:val="20"/>
        </w:rPr>
      </w:pPr>
      <w:r w:rsidRPr="005B11B1">
        <w:rPr>
          <w:rFonts w:ascii="Arial" w:hAnsi="Arial" w:cs="Arial"/>
          <w:sz w:val="20"/>
          <w:szCs w:val="20"/>
        </w:rPr>
        <w:t xml:space="preserve">Structure – to improve readability and </w:t>
      </w:r>
      <w:r w:rsidR="00B82BE9">
        <w:rPr>
          <w:rFonts w:ascii="Arial" w:hAnsi="Arial" w:cs="Arial"/>
          <w:sz w:val="20"/>
          <w:szCs w:val="20"/>
        </w:rPr>
        <w:t>make it easier to find</w:t>
      </w:r>
      <w:r w:rsidR="00554510">
        <w:rPr>
          <w:rFonts w:ascii="Arial" w:hAnsi="Arial" w:cs="Arial"/>
          <w:sz w:val="20"/>
          <w:szCs w:val="20"/>
        </w:rPr>
        <w:t xml:space="preserve"> relevant content, the </w:t>
      </w:r>
      <w:r w:rsidR="00336677">
        <w:rPr>
          <w:rFonts w:ascii="Arial" w:hAnsi="Arial" w:cs="Arial"/>
          <w:sz w:val="20"/>
          <w:szCs w:val="20"/>
        </w:rPr>
        <w:t>guidelines</w:t>
      </w:r>
      <w:r w:rsidRPr="005B11B1">
        <w:rPr>
          <w:rFonts w:ascii="Arial" w:hAnsi="Arial" w:cs="Arial"/>
          <w:sz w:val="20"/>
          <w:szCs w:val="20"/>
        </w:rPr>
        <w:t xml:space="preserve"> have been re-arranged under the relevant subsections in the legislation, and wording str</w:t>
      </w:r>
      <w:r w:rsidR="00554510">
        <w:rPr>
          <w:rFonts w:ascii="Arial" w:hAnsi="Arial" w:cs="Arial"/>
          <w:sz w:val="20"/>
          <w:szCs w:val="20"/>
        </w:rPr>
        <w:t>eamlined and consolidated. The S</w:t>
      </w:r>
      <w:r w:rsidRPr="005B11B1">
        <w:rPr>
          <w:rFonts w:ascii="Arial" w:hAnsi="Arial" w:cs="Arial"/>
          <w:sz w:val="20"/>
          <w:szCs w:val="20"/>
        </w:rPr>
        <w:t xml:space="preserve">ummary of </w:t>
      </w:r>
      <w:r w:rsidR="0053420E">
        <w:rPr>
          <w:rFonts w:ascii="Arial" w:hAnsi="Arial" w:cs="Arial"/>
          <w:sz w:val="20"/>
          <w:szCs w:val="20"/>
        </w:rPr>
        <w:t xml:space="preserve">advertising </w:t>
      </w:r>
      <w:r w:rsidRPr="005B11B1">
        <w:rPr>
          <w:rFonts w:ascii="Arial" w:hAnsi="Arial" w:cs="Arial"/>
          <w:sz w:val="20"/>
          <w:szCs w:val="20"/>
        </w:rPr>
        <w:t xml:space="preserve">obligations </w:t>
      </w:r>
      <w:r w:rsidR="00554510">
        <w:rPr>
          <w:rFonts w:ascii="Arial" w:hAnsi="Arial" w:cs="Arial"/>
          <w:sz w:val="20"/>
          <w:szCs w:val="20"/>
        </w:rPr>
        <w:t xml:space="preserve">included in the </w:t>
      </w:r>
      <w:r w:rsidR="00336677">
        <w:rPr>
          <w:rFonts w:ascii="Arial" w:hAnsi="Arial" w:cs="Arial"/>
          <w:sz w:val="20"/>
          <w:szCs w:val="20"/>
        </w:rPr>
        <w:t>guidelines</w:t>
      </w:r>
      <w:r w:rsidR="00554510">
        <w:rPr>
          <w:rFonts w:ascii="Arial" w:hAnsi="Arial" w:cs="Arial"/>
          <w:sz w:val="20"/>
          <w:szCs w:val="20"/>
        </w:rPr>
        <w:t xml:space="preserve"> was </w:t>
      </w:r>
      <w:r w:rsidRPr="005B11B1">
        <w:rPr>
          <w:rFonts w:ascii="Arial" w:hAnsi="Arial" w:cs="Arial"/>
          <w:sz w:val="20"/>
          <w:szCs w:val="20"/>
        </w:rPr>
        <w:t xml:space="preserve">developed as a key part of implementing the </w:t>
      </w:r>
      <w:r w:rsidR="00987048">
        <w:rPr>
          <w:rFonts w:ascii="Arial" w:hAnsi="Arial" w:cs="Arial"/>
          <w:i/>
          <w:sz w:val="20"/>
          <w:szCs w:val="20"/>
        </w:rPr>
        <w:t>Advertising compliance and e</w:t>
      </w:r>
      <w:r w:rsidR="0053420E" w:rsidRPr="0053420E">
        <w:rPr>
          <w:rFonts w:ascii="Arial" w:hAnsi="Arial" w:cs="Arial"/>
          <w:i/>
          <w:sz w:val="20"/>
          <w:szCs w:val="20"/>
        </w:rPr>
        <w:t xml:space="preserve">nforcement </w:t>
      </w:r>
      <w:r w:rsidR="00987048">
        <w:rPr>
          <w:rFonts w:ascii="Arial" w:hAnsi="Arial" w:cs="Arial"/>
          <w:i/>
          <w:sz w:val="20"/>
          <w:szCs w:val="20"/>
        </w:rPr>
        <w:t>s</w:t>
      </w:r>
      <w:r w:rsidRPr="0053420E">
        <w:rPr>
          <w:rFonts w:ascii="Arial" w:hAnsi="Arial" w:cs="Arial"/>
          <w:i/>
          <w:sz w:val="20"/>
          <w:szCs w:val="20"/>
        </w:rPr>
        <w:t>trategy</w:t>
      </w:r>
      <w:r w:rsidR="004F0065">
        <w:rPr>
          <w:rFonts w:ascii="Arial" w:hAnsi="Arial" w:cs="Arial"/>
          <w:sz w:val="20"/>
          <w:szCs w:val="20"/>
        </w:rPr>
        <w:t xml:space="preserve"> and</w:t>
      </w:r>
      <w:r w:rsidRPr="005B11B1">
        <w:rPr>
          <w:rFonts w:ascii="Arial" w:hAnsi="Arial" w:cs="Arial"/>
          <w:sz w:val="20"/>
          <w:szCs w:val="20"/>
        </w:rPr>
        <w:t xml:space="preserve"> has been</w:t>
      </w:r>
      <w:r w:rsidR="00554510">
        <w:rPr>
          <w:rFonts w:ascii="Arial" w:hAnsi="Arial" w:cs="Arial"/>
          <w:sz w:val="20"/>
          <w:szCs w:val="20"/>
        </w:rPr>
        <w:t xml:space="preserve"> revised to better align with the content of the </w:t>
      </w:r>
      <w:r w:rsidR="00336677">
        <w:rPr>
          <w:rFonts w:ascii="Arial" w:hAnsi="Arial" w:cs="Arial"/>
          <w:sz w:val="20"/>
          <w:szCs w:val="20"/>
        </w:rPr>
        <w:t>guidelines</w:t>
      </w:r>
      <w:r w:rsidR="00554510">
        <w:rPr>
          <w:rFonts w:ascii="Arial" w:hAnsi="Arial" w:cs="Arial"/>
          <w:sz w:val="20"/>
          <w:szCs w:val="20"/>
        </w:rPr>
        <w:t xml:space="preserve">. Once the </w:t>
      </w:r>
      <w:r w:rsidR="00336677">
        <w:rPr>
          <w:rFonts w:ascii="Arial" w:hAnsi="Arial" w:cs="Arial"/>
          <w:sz w:val="20"/>
          <w:szCs w:val="20"/>
        </w:rPr>
        <w:t>guidelines</w:t>
      </w:r>
      <w:r w:rsidR="00554510">
        <w:rPr>
          <w:rFonts w:ascii="Arial" w:hAnsi="Arial" w:cs="Arial"/>
          <w:sz w:val="20"/>
          <w:szCs w:val="20"/>
        </w:rPr>
        <w:t xml:space="preserve"> are </w:t>
      </w:r>
      <w:proofErr w:type="spellStart"/>
      <w:r w:rsidR="00554510">
        <w:rPr>
          <w:rFonts w:ascii="Arial" w:hAnsi="Arial" w:cs="Arial"/>
          <w:sz w:val="20"/>
          <w:szCs w:val="20"/>
        </w:rPr>
        <w:t>finalised</w:t>
      </w:r>
      <w:proofErr w:type="spellEnd"/>
      <w:r w:rsidR="00554510">
        <w:rPr>
          <w:rFonts w:ascii="Arial" w:hAnsi="Arial" w:cs="Arial"/>
          <w:sz w:val="20"/>
          <w:szCs w:val="20"/>
        </w:rPr>
        <w:t xml:space="preserve"> the web pages will be updated with the revised Summary.</w:t>
      </w:r>
      <w:r w:rsidRPr="005B11B1">
        <w:rPr>
          <w:rFonts w:ascii="Arial" w:hAnsi="Arial" w:cs="Arial"/>
          <w:sz w:val="20"/>
          <w:szCs w:val="20"/>
        </w:rPr>
        <w:t xml:space="preserve"> Relevant core content has been moved from appendices to the body of the </w:t>
      </w:r>
      <w:r w:rsidR="00336677">
        <w:rPr>
          <w:rFonts w:ascii="Arial" w:hAnsi="Arial" w:cs="Arial"/>
          <w:sz w:val="20"/>
          <w:szCs w:val="20"/>
        </w:rPr>
        <w:t>guidelines</w:t>
      </w:r>
      <w:r w:rsidRPr="005B11B1">
        <w:rPr>
          <w:rFonts w:ascii="Arial" w:hAnsi="Arial" w:cs="Arial"/>
          <w:sz w:val="20"/>
          <w:szCs w:val="20"/>
        </w:rPr>
        <w:t>.</w:t>
      </w:r>
    </w:p>
    <w:p w14:paraId="4ADCDA2B" w14:textId="77777777" w:rsidR="005B11B1" w:rsidRPr="005B11B1" w:rsidRDefault="005B11B1" w:rsidP="005B11B1">
      <w:pPr>
        <w:numPr>
          <w:ilvl w:val="0"/>
          <w:numId w:val="18"/>
        </w:numPr>
        <w:ind w:left="0" w:hanging="425"/>
        <w:rPr>
          <w:rFonts w:ascii="Arial" w:hAnsi="Arial" w:cs="Arial"/>
          <w:sz w:val="20"/>
          <w:szCs w:val="20"/>
        </w:rPr>
      </w:pPr>
      <w:r w:rsidRPr="005B11B1">
        <w:rPr>
          <w:rFonts w:ascii="Arial" w:hAnsi="Arial" w:cs="Arial"/>
          <w:sz w:val="20"/>
          <w:szCs w:val="20"/>
        </w:rPr>
        <w:t>Style – the revised draft is expressed in plain language and explains the legislation, rather than re-stating it.</w:t>
      </w:r>
    </w:p>
    <w:p w14:paraId="15AA80C3" w14:textId="3AE7EE88" w:rsidR="00C612CE" w:rsidRDefault="005B11B1" w:rsidP="00B82BE9">
      <w:pPr>
        <w:numPr>
          <w:ilvl w:val="0"/>
          <w:numId w:val="18"/>
        </w:numPr>
        <w:ind w:left="0" w:hanging="425"/>
        <w:rPr>
          <w:rFonts w:ascii="Arial" w:hAnsi="Arial" w:cs="Arial"/>
          <w:sz w:val="20"/>
          <w:szCs w:val="20"/>
        </w:rPr>
      </w:pPr>
      <w:r w:rsidRPr="00B82BE9">
        <w:rPr>
          <w:rFonts w:ascii="Arial" w:hAnsi="Arial" w:cs="Arial"/>
          <w:sz w:val="20"/>
          <w:szCs w:val="20"/>
        </w:rPr>
        <w:t xml:space="preserve">Content – Most of the core content has been retained in the revised draft of the </w:t>
      </w:r>
      <w:r w:rsidR="00336677">
        <w:rPr>
          <w:rFonts w:ascii="Arial" w:hAnsi="Arial" w:cs="Arial"/>
          <w:sz w:val="20"/>
          <w:szCs w:val="20"/>
        </w:rPr>
        <w:t>guidelines</w:t>
      </w:r>
      <w:r w:rsidR="00C612CE" w:rsidRPr="00B82BE9">
        <w:rPr>
          <w:rFonts w:ascii="Arial" w:hAnsi="Arial" w:cs="Arial"/>
          <w:sz w:val="20"/>
          <w:szCs w:val="20"/>
        </w:rPr>
        <w:t>, with the following exceptions: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966"/>
        <w:gridCol w:w="4095"/>
      </w:tblGrid>
      <w:tr w:rsidR="00C612CE" w:rsidRPr="0053420E" w14:paraId="4E1C4334" w14:textId="77777777" w:rsidTr="00192DD7">
        <w:trPr>
          <w:tblHeader/>
        </w:trPr>
        <w:tc>
          <w:tcPr>
            <w:tcW w:w="1949" w:type="dxa"/>
            <w:shd w:val="clear" w:color="auto" w:fill="auto"/>
          </w:tcPr>
          <w:p w14:paraId="14755FB7" w14:textId="77777777" w:rsidR="00C612CE" w:rsidRPr="0053420E" w:rsidRDefault="00C612CE" w:rsidP="00C612CE">
            <w:pPr>
              <w:rPr>
                <w:rFonts w:ascii="Arial" w:hAnsi="Arial" w:cs="Arial"/>
                <w:b/>
                <w:sz w:val="20"/>
                <w:szCs w:val="20"/>
                <w:lang w:val="en-AU"/>
              </w:rPr>
            </w:pPr>
            <w:r w:rsidRPr="0053420E">
              <w:rPr>
                <w:rFonts w:ascii="Arial" w:hAnsi="Arial" w:cs="Arial"/>
                <w:b/>
                <w:sz w:val="20"/>
                <w:szCs w:val="20"/>
                <w:lang w:val="en-AU"/>
              </w:rPr>
              <w:t>Content</w:t>
            </w:r>
          </w:p>
        </w:tc>
        <w:tc>
          <w:tcPr>
            <w:tcW w:w="2966" w:type="dxa"/>
            <w:shd w:val="clear" w:color="auto" w:fill="auto"/>
          </w:tcPr>
          <w:p w14:paraId="75E5A7D3" w14:textId="77777777" w:rsidR="00C612CE" w:rsidRPr="0053420E" w:rsidRDefault="00C612CE" w:rsidP="00C612CE">
            <w:pPr>
              <w:rPr>
                <w:rFonts w:ascii="Arial" w:hAnsi="Arial" w:cs="Arial"/>
                <w:b/>
                <w:sz w:val="20"/>
                <w:szCs w:val="20"/>
                <w:lang w:val="en-AU"/>
              </w:rPr>
            </w:pPr>
            <w:r w:rsidRPr="0053420E">
              <w:rPr>
                <w:rFonts w:ascii="Arial" w:hAnsi="Arial" w:cs="Arial"/>
                <w:b/>
                <w:sz w:val="20"/>
                <w:szCs w:val="20"/>
                <w:lang w:val="en-AU"/>
              </w:rPr>
              <w:t>Proposed change</w:t>
            </w:r>
          </w:p>
        </w:tc>
        <w:tc>
          <w:tcPr>
            <w:tcW w:w="4095" w:type="dxa"/>
            <w:shd w:val="clear" w:color="auto" w:fill="auto"/>
          </w:tcPr>
          <w:p w14:paraId="06643A46" w14:textId="77777777" w:rsidR="00C612CE" w:rsidRPr="0053420E" w:rsidRDefault="00C612CE" w:rsidP="00C612CE">
            <w:pPr>
              <w:rPr>
                <w:rFonts w:ascii="Arial" w:hAnsi="Arial" w:cs="Arial"/>
                <w:b/>
                <w:sz w:val="20"/>
                <w:szCs w:val="20"/>
                <w:lang w:val="en-AU"/>
              </w:rPr>
            </w:pPr>
            <w:r w:rsidRPr="0053420E">
              <w:rPr>
                <w:rFonts w:ascii="Arial" w:hAnsi="Arial" w:cs="Arial"/>
                <w:b/>
                <w:sz w:val="20"/>
                <w:szCs w:val="20"/>
                <w:lang w:val="en-AU"/>
              </w:rPr>
              <w:t>Rationale</w:t>
            </w:r>
          </w:p>
        </w:tc>
      </w:tr>
      <w:tr w:rsidR="00C612CE" w:rsidRPr="00C612CE" w14:paraId="71F15169" w14:textId="77777777" w:rsidTr="00192DD7">
        <w:tc>
          <w:tcPr>
            <w:tcW w:w="1949" w:type="dxa"/>
            <w:shd w:val="clear" w:color="auto" w:fill="auto"/>
          </w:tcPr>
          <w:p w14:paraId="2D4B0F70" w14:textId="77777777" w:rsidR="00C612CE" w:rsidRPr="0053420E" w:rsidRDefault="00C612CE" w:rsidP="00C612CE">
            <w:pPr>
              <w:rPr>
                <w:rFonts w:ascii="Arial" w:hAnsi="Arial" w:cs="Arial"/>
                <w:sz w:val="20"/>
                <w:szCs w:val="20"/>
                <w:lang w:val="en-AU"/>
              </w:rPr>
            </w:pPr>
            <w:r w:rsidRPr="0053420E">
              <w:rPr>
                <w:rFonts w:ascii="Arial" w:hAnsi="Arial" w:cs="Arial"/>
                <w:sz w:val="20"/>
                <w:szCs w:val="20"/>
                <w:lang w:val="en-AU"/>
              </w:rPr>
              <w:t>Appendix 6 (b) -Use of warning statements for surgical or invasive procedures</w:t>
            </w:r>
          </w:p>
        </w:tc>
        <w:tc>
          <w:tcPr>
            <w:tcW w:w="2966" w:type="dxa"/>
            <w:shd w:val="clear" w:color="auto" w:fill="auto"/>
          </w:tcPr>
          <w:p w14:paraId="339C0498" w14:textId="77777777" w:rsidR="00C612CE" w:rsidRPr="0053420E" w:rsidRDefault="00C612CE" w:rsidP="00C612CE">
            <w:pPr>
              <w:rPr>
                <w:rFonts w:ascii="Arial" w:hAnsi="Arial" w:cs="Arial"/>
                <w:sz w:val="20"/>
                <w:szCs w:val="20"/>
                <w:lang w:val="en-AU"/>
              </w:rPr>
            </w:pPr>
            <w:r w:rsidRPr="0053420E">
              <w:rPr>
                <w:rFonts w:ascii="Arial" w:hAnsi="Arial" w:cs="Arial"/>
                <w:sz w:val="20"/>
                <w:szCs w:val="20"/>
                <w:lang w:val="en-AU"/>
              </w:rPr>
              <w:t>Remove</w:t>
            </w:r>
            <w:r w:rsidR="00FB1FF5" w:rsidRPr="0053420E">
              <w:rPr>
                <w:rFonts w:ascii="Arial" w:hAnsi="Arial" w:cs="Arial"/>
                <w:sz w:val="20"/>
                <w:szCs w:val="20"/>
                <w:lang w:val="en-AU"/>
              </w:rPr>
              <w:t xml:space="preserve"> and include in the examples of false, misleading or deceptive advertising:</w:t>
            </w:r>
          </w:p>
          <w:p w14:paraId="03690AF2" w14:textId="77777777" w:rsidR="00FB1FF5" w:rsidRPr="0053420E" w:rsidRDefault="00FB1FF5" w:rsidP="00C612CE">
            <w:pPr>
              <w:rPr>
                <w:rFonts w:ascii="Arial" w:hAnsi="Arial" w:cs="Arial"/>
                <w:i/>
                <w:sz w:val="20"/>
                <w:szCs w:val="20"/>
                <w:lang w:val="en-AU"/>
              </w:rPr>
            </w:pPr>
            <w:r w:rsidRPr="0053420E">
              <w:rPr>
                <w:rFonts w:ascii="Arial" w:hAnsi="Arial" w:cs="Arial"/>
                <w:i/>
                <w:sz w:val="20"/>
                <w:szCs w:val="20"/>
                <w:lang w:val="en-AU"/>
              </w:rPr>
              <w:t>“Minimises or underplays or under represents the risk or potential risk associated with a treatment or procedure.”</w:t>
            </w:r>
          </w:p>
        </w:tc>
        <w:tc>
          <w:tcPr>
            <w:tcW w:w="4095" w:type="dxa"/>
            <w:shd w:val="clear" w:color="auto" w:fill="auto"/>
          </w:tcPr>
          <w:p w14:paraId="6FD5A394" w14:textId="77777777" w:rsidR="00C612CE" w:rsidRPr="0053420E" w:rsidRDefault="00C612CE" w:rsidP="00FB1FF5">
            <w:pPr>
              <w:rPr>
                <w:rFonts w:ascii="Arial" w:hAnsi="Arial" w:cs="Arial"/>
                <w:sz w:val="20"/>
                <w:szCs w:val="20"/>
                <w:lang w:val="en-AU"/>
              </w:rPr>
            </w:pPr>
            <w:r w:rsidRPr="0053420E">
              <w:rPr>
                <w:rFonts w:ascii="Arial" w:hAnsi="Arial" w:cs="Arial"/>
                <w:sz w:val="20"/>
                <w:szCs w:val="20"/>
                <w:lang w:val="en-AU"/>
              </w:rPr>
              <w:t>The intent of this requirement was to ensure that advertising did not minimise or negate the potential risk involved when undertaking high risk procedure</w:t>
            </w:r>
            <w:r w:rsidR="00FB1FF5" w:rsidRPr="0053420E">
              <w:rPr>
                <w:rFonts w:ascii="Arial" w:hAnsi="Arial" w:cs="Arial"/>
                <w:sz w:val="20"/>
                <w:szCs w:val="20"/>
                <w:lang w:val="en-AU"/>
              </w:rPr>
              <w:t xml:space="preserve">s. As the requirement applied to all surgical procedures it unintentionally captured advertising that did not require such warnings. </w:t>
            </w:r>
          </w:p>
        </w:tc>
      </w:tr>
      <w:tr w:rsidR="00FB1FF5" w:rsidRPr="00C612CE" w14:paraId="53EAFC27" w14:textId="77777777" w:rsidTr="00192DD7">
        <w:tc>
          <w:tcPr>
            <w:tcW w:w="1949" w:type="dxa"/>
            <w:shd w:val="clear" w:color="auto" w:fill="auto"/>
          </w:tcPr>
          <w:p w14:paraId="51CD11AB" w14:textId="77777777" w:rsidR="00FB1FF5" w:rsidRPr="0053420E" w:rsidRDefault="00FB1FF5" w:rsidP="0053420E">
            <w:pPr>
              <w:keepNext/>
              <w:rPr>
                <w:rFonts w:ascii="Arial" w:hAnsi="Arial" w:cs="Arial"/>
                <w:sz w:val="20"/>
                <w:szCs w:val="20"/>
                <w:lang w:val="en-AU"/>
              </w:rPr>
            </w:pPr>
            <w:r w:rsidRPr="0053420E">
              <w:rPr>
                <w:rFonts w:ascii="Arial" w:hAnsi="Arial" w:cs="Arial"/>
                <w:sz w:val="20"/>
                <w:szCs w:val="20"/>
                <w:lang w:val="en-AU"/>
              </w:rPr>
              <w:t>Appendix 7 – options available</w:t>
            </w:r>
            <w:r w:rsidR="00321902" w:rsidRPr="0053420E">
              <w:rPr>
                <w:rFonts w:ascii="Arial" w:hAnsi="Arial" w:cs="Arial"/>
                <w:sz w:val="20"/>
                <w:szCs w:val="20"/>
                <w:lang w:val="en-AU"/>
              </w:rPr>
              <w:t xml:space="preserve"> to the National Boards/AHPRA i</w:t>
            </w:r>
            <w:r w:rsidRPr="0053420E">
              <w:rPr>
                <w:rFonts w:ascii="Arial" w:hAnsi="Arial" w:cs="Arial"/>
                <w:sz w:val="20"/>
                <w:szCs w:val="20"/>
                <w:lang w:val="en-AU"/>
              </w:rPr>
              <w:t>f the advertising breaches the National Law</w:t>
            </w:r>
          </w:p>
        </w:tc>
        <w:tc>
          <w:tcPr>
            <w:tcW w:w="2966" w:type="dxa"/>
            <w:shd w:val="clear" w:color="auto" w:fill="auto"/>
          </w:tcPr>
          <w:p w14:paraId="432BB5F2" w14:textId="77777777" w:rsidR="00FB1FF5" w:rsidRPr="0053420E" w:rsidRDefault="00FB1FF5" w:rsidP="0053420E">
            <w:pPr>
              <w:keepNext/>
              <w:rPr>
                <w:rFonts w:ascii="Arial" w:hAnsi="Arial" w:cs="Arial"/>
                <w:sz w:val="20"/>
                <w:szCs w:val="20"/>
                <w:lang w:val="en-AU"/>
              </w:rPr>
            </w:pPr>
            <w:r w:rsidRPr="0053420E">
              <w:rPr>
                <w:rFonts w:ascii="Arial" w:hAnsi="Arial" w:cs="Arial"/>
                <w:sz w:val="20"/>
                <w:szCs w:val="20"/>
                <w:lang w:val="en-AU"/>
              </w:rPr>
              <w:t>Removed</w:t>
            </w:r>
          </w:p>
        </w:tc>
        <w:tc>
          <w:tcPr>
            <w:tcW w:w="4095" w:type="dxa"/>
            <w:shd w:val="clear" w:color="auto" w:fill="auto"/>
          </w:tcPr>
          <w:p w14:paraId="7EEFE32C" w14:textId="6E84748B" w:rsidR="00FB1FF5" w:rsidRPr="0053420E" w:rsidRDefault="00FB1FF5" w:rsidP="0053420E">
            <w:pPr>
              <w:keepNext/>
              <w:rPr>
                <w:rFonts w:ascii="Arial" w:hAnsi="Arial" w:cs="Arial"/>
                <w:sz w:val="20"/>
                <w:szCs w:val="20"/>
                <w:lang w:val="en-AU"/>
              </w:rPr>
            </w:pPr>
            <w:r w:rsidRPr="0053420E">
              <w:rPr>
                <w:rFonts w:ascii="Arial" w:hAnsi="Arial" w:cs="Arial"/>
                <w:sz w:val="20"/>
                <w:szCs w:val="20"/>
                <w:lang w:val="en-AU"/>
              </w:rPr>
              <w:t xml:space="preserve">The process for managing complaints and potential breaches of the </w:t>
            </w:r>
            <w:r w:rsidR="00336677">
              <w:rPr>
                <w:rFonts w:ascii="Arial" w:hAnsi="Arial" w:cs="Arial"/>
                <w:sz w:val="20"/>
                <w:szCs w:val="20"/>
                <w:lang w:val="en-AU"/>
              </w:rPr>
              <w:t>guidelines</w:t>
            </w:r>
            <w:r w:rsidRPr="0053420E">
              <w:rPr>
                <w:rFonts w:ascii="Arial" w:hAnsi="Arial" w:cs="Arial"/>
                <w:sz w:val="20"/>
                <w:szCs w:val="20"/>
                <w:lang w:val="en-AU"/>
              </w:rPr>
              <w:t xml:space="preserve"> </w:t>
            </w:r>
            <w:r w:rsidR="00321902" w:rsidRPr="0053420E">
              <w:rPr>
                <w:rFonts w:ascii="Arial" w:hAnsi="Arial" w:cs="Arial"/>
                <w:sz w:val="20"/>
                <w:szCs w:val="20"/>
                <w:lang w:val="en-AU"/>
              </w:rPr>
              <w:t>is</w:t>
            </w:r>
            <w:r w:rsidRPr="0053420E">
              <w:rPr>
                <w:rFonts w:ascii="Arial" w:hAnsi="Arial" w:cs="Arial"/>
                <w:sz w:val="20"/>
                <w:szCs w:val="20"/>
                <w:lang w:val="en-AU"/>
              </w:rPr>
              <w:t xml:space="preserve"> now outlined in the </w:t>
            </w:r>
            <w:r w:rsidRPr="00536D9C">
              <w:rPr>
                <w:rFonts w:ascii="Arial" w:hAnsi="Arial" w:cs="Arial"/>
                <w:i/>
                <w:sz w:val="20"/>
                <w:szCs w:val="20"/>
                <w:lang w:val="en-AU"/>
              </w:rPr>
              <w:t>Advertising compliance and enforcement strategy for the National Scheme</w:t>
            </w:r>
            <w:r w:rsidRPr="0053420E">
              <w:rPr>
                <w:rFonts w:ascii="Arial" w:hAnsi="Arial" w:cs="Arial"/>
                <w:sz w:val="20"/>
                <w:szCs w:val="20"/>
                <w:lang w:val="en-AU"/>
              </w:rPr>
              <w:t xml:space="preserve"> </w:t>
            </w:r>
          </w:p>
        </w:tc>
      </w:tr>
      <w:tr w:rsidR="00FB1FF5" w:rsidRPr="00C612CE" w14:paraId="60EAB993" w14:textId="77777777" w:rsidTr="00192DD7">
        <w:tc>
          <w:tcPr>
            <w:tcW w:w="1949" w:type="dxa"/>
            <w:shd w:val="clear" w:color="auto" w:fill="auto"/>
          </w:tcPr>
          <w:p w14:paraId="78D85708" w14:textId="2E7B5340" w:rsidR="00FB1FF5" w:rsidRPr="0053420E" w:rsidRDefault="00FB1FF5" w:rsidP="00C612CE">
            <w:pPr>
              <w:rPr>
                <w:rFonts w:ascii="Arial" w:hAnsi="Arial" w:cs="Arial"/>
                <w:sz w:val="20"/>
                <w:szCs w:val="20"/>
                <w:lang w:val="en-AU"/>
              </w:rPr>
            </w:pPr>
            <w:r w:rsidRPr="0053420E">
              <w:rPr>
                <w:rFonts w:ascii="Arial" w:hAnsi="Arial" w:cs="Arial"/>
                <w:sz w:val="20"/>
                <w:szCs w:val="20"/>
                <w:lang w:val="en-AU"/>
              </w:rPr>
              <w:t>Appendix 3 - The Consumer</w:t>
            </w:r>
          </w:p>
          <w:p w14:paraId="1E8FB935" w14:textId="4C359C6F" w:rsidR="00FB1FF5" w:rsidRPr="0053420E" w:rsidRDefault="00FB1FF5" w:rsidP="00FB1FF5">
            <w:pPr>
              <w:rPr>
                <w:rFonts w:ascii="Arial" w:hAnsi="Arial" w:cs="Arial"/>
                <w:sz w:val="20"/>
                <w:szCs w:val="20"/>
                <w:lang w:val="en-AU"/>
              </w:rPr>
            </w:pPr>
            <w:r w:rsidRPr="0053420E">
              <w:rPr>
                <w:rFonts w:ascii="Arial" w:hAnsi="Arial" w:cs="Arial"/>
                <w:sz w:val="20"/>
                <w:szCs w:val="20"/>
                <w:lang w:val="en-AU"/>
              </w:rPr>
              <w:t xml:space="preserve"> Appendix 4 - Advertising therapeutic goods Law</w:t>
            </w:r>
          </w:p>
        </w:tc>
        <w:tc>
          <w:tcPr>
            <w:tcW w:w="2966" w:type="dxa"/>
            <w:shd w:val="clear" w:color="auto" w:fill="auto"/>
          </w:tcPr>
          <w:p w14:paraId="0AC0DDEE" w14:textId="77777777" w:rsidR="00FB1FF5" w:rsidRPr="0053420E" w:rsidRDefault="00FB1FF5" w:rsidP="00C612CE">
            <w:pPr>
              <w:rPr>
                <w:rFonts w:ascii="Arial" w:hAnsi="Arial" w:cs="Arial"/>
                <w:sz w:val="20"/>
                <w:szCs w:val="20"/>
                <w:lang w:val="en-AU"/>
              </w:rPr>
            </w:pPr>
            <w:r w:rsidRPr="0053420E">
              <w:rPr>
                <w:rFonts w:ascii="Arial" w:hAnsi="Arial" w:cs="Arial"/>
                <w:sz w:val="20"/>
                <w:szCs w:val="20"/>
                <w:lang w:val="en-AU"/>
              </w:rPr>
              <w:t>Replaced by reference to website regarding relevant legislation in a table</w:t>
            </w:r>
          </w:p>
        </w:tc>
        <w:tc>
          <w:tcPr>
            <w:tcW w:w="4095" w:type="dxa"/>
            <w:shd w:val="clear" w:color="auto" w:fill="auto"/>
          </w:tcPr>
          <w:p w14:paraId="240EA55D" w14:textId="77777777" w:rsidR="00FB1FF5" w:rsidRPr="0053420E" w:rsidRDefault="00BD7871" w:rsidP="00987048">
            <w:pPr>
              <w:rPr>
                <w:rFonts w:ascii="Arial" w:hAnsi="Arial" w:cs="Arial"/>
                <w:sz w:val="20"/>
                <w:szCs w:val="20"/>
                <w:lang w:val="en-AU"/>
              </w:rPr>
            </w:pPr>
            <w:r w:rsidRPr="0053420E">
              <w:rPr>
                <w:rFonts w:ascii="Arial" w:hAnsi="Arial" w:cs="Arial"/>
                <w:sz w:val="20"/>
                <w:szCs w:val="20"/>
                <w:lang w:val="en-AU"/>
              </w:rPr>
              <w:t>Reference to a web site for the re</w:t>
            </w:r>
            <w:r w:rsidR="00FB1FF5" w:rsidRPr="0053420E">
              <w:rPr>
                <w:rFonts w:ascii="Arial" w:hAnsi="Arial" w:cs="Arial"/>
                <w:sz w:val="20"/>
                <w:szCs w:val="20"/>
                <w:lang w:val="en-AU"/>
              </w:rPr>
              <w:t>levant legislation’</w:t>
            </w:r>
            <w:r w:rsidRPr="0053420E">
              <w:rPr>
                <w:rFonts w:ascii="Arial" w:hAnsi="Arial" w:cs="Arial"/>
                <w:sz w:val="20"/>
                <w:szCs w:val="20"/>
                <w:lang w:val="en-AU"/>
              </w:rPr>
              <w:t xml:space="preserve"> or entity avoids the risk of publishing out of date or inaccurate information. </w:t>
            </w:r>
            <w:r w:rsidR="00987048">
              <w:rPr>
                <w:rFonts w:ascii="Arial" w:hAnsi="Arial" w:cs="Arial"/>
                <w:sz w:val="20"/>
                <w:szCs w:val="20"/>
                <w:lang w:val="en-AU"/>
              </w:rPr>
              <w:t>I</w:t>
            </w:r>
            <w:r w:rsidRPr="0053420E">
              <w:rPr>
                <w:rFonts w:ascii="Arial" w:hAnsi="Arial" w:cs="Arial"/>
                <w:sz w:val="20"/>
                <w:szCs w:val="20"/>
                <w:lang w:val="en-AU"/>
              </w:rPr>
              <w:t>ncluding reference</w:t>
            </w:r>
            <w:r w:rsidR="00987048">
              <w:rPr>
                <w:rFonts w:ascii="Arial" w:hAnsi="Arial" w:cs="Arial"/>
                <w:sz w:val="20"/>
                <w:szCs w:val="20"/>
                <w:lang w:val="en-AU"/>
              </w:rPr>
              <w:t>s</w:t>
            </w:r>
            <w:r w:rsidRPr="0053420E">
              <w:rPr>
                <w:rFonts w:ascii="Arial" w:hAnsi="Arial" w:cs="Arial"/>
                <w:sz w:val="20"/>
                <w:szCs w:val="20"/>
                <w:lang w:val="en-AU"/>
              </w:rPr>
              <w:t xml:space="preserve"> to where advertisers can read more, rather than attempting to interpret external legislation, allows advertisers to access information directly from the authoritative source.  </w:t>
            </w:r>
          </w:p>
        </w:tc>
      </w:tr>
    </w:tbl>
    <w:p w14:paraId="27DE1F9C" w14:textId="77777777" w:rsidR="00D6589B" w:rsidRDefault="00D6589B">
      <w:pPr>
        <w:spacing w:after="0"/>
        <w:rPr>
          <w:rFonts w:ascii="Arial" w:hAnsi="Arial" w:cs="Arial"/>
          <w:b/>
          <w:color w:val="008EC4"/>
          <w:sz w:val="20"/>
          <w:szCs w:val="20"/>
        </w:rPr>
      </w:pPr>
      <w:r>
        <w:rPr>
          <w:rFonts w:cs="Arial"/>
          <w:b/>
          <w:sz w:val="20"/>
          <w:szCs w:val="20"/>
        </w:rPr>
        <w:br w:type="page"/>
      </w:r>
    </w:p>
    <w:p w14:paraId="0F6F6A08" w14:textId="77777777" w:rsidR="00E5445A" w:rsidRPr="00713A5C" w:rsidRDefault="00B70539" w:rsidP="00713A5C">
      <w:pPr>
        <w:pStyle w:val="AHPRAHeadline"/>
        <w:spacing w:before="190" w:after="190"/>
        <w:rPr>
          <w:rFonts w:cs="Arial"/>
          <w:b/>
          <w:sz w:val="20"/>
          <w:szCs w:val="20"/>
        </w:rPr>
      </w:pPr>
      <w:r w:rsidRPr="00713A5C">
        <w:rPr>
          <w:rFonts w:cs="Arial"/>
          <w:b/>
          <w:sz w:val="20"/>
          <w:szCs w:val="20"/>
        </w:rPr>
        <w:lastRenderedPageBreak/>
        <w:t xml:space="preserve">Options statement </w:t>
      </w:r>
      <w:r w:rsidR="00C172BD">
        <w:rPr>
          <w:rFonts w:cs="Arial"/>
          <w:b/>
          <w:sz w:val="20"/>
          <w:szCs w:val="20"/>
        </w:rPr>
        <w:t xml:space="preserve">– </w:t>
      </w:r>
      <w:r w:rsidR="00D638FF">
        <w:rPr>
          <w:rFonts w:cs="Arial"/>
          <w:b/>
          <w:i/>
          <w:sz w:val="20"/>
          <w:szCs w:val="20"/>
        </w:rPr>
        <w:t xml:space="preserve">Guidelines for advertising </w:t>
      </w:r>
      <w:r w:rsidR="0091075E">
        <w:rPr>
          <w:rFonts w:cs="Arial"/>
          <w:b/>
          <w:i/>
          <w:sz w:val="20"/>
          <w:szCs w:val="20"/>
        </w:rPr>
        <w:t>regulated health service</w:t>
      </w:r>
      <w:r w:rsidR="00D638FF">
        <w:rPr>
          <w:rFonts w:cs="Arial"/>
          <w:b/>
          <w:i/>
          <w:sz w:val="20"/>
          <w:szCs w:val="20"/>
        </w:rPr>
        <w:t>s</w:t>
      </w:r>
    </w:p>
    <w:p w14:paraId="40437DE3" w14:textId="15E34FEB" w:rsidR="00CF1940" w:rsidRPr="009002E2" w:rsidRDefault="00B70539" w:rsidP="00CF1940">
      <w:pPr>
        <w:rPr>
          <w:rFonts w:ascii="Arial" w:hAnsi="Arial" w:cs="Arial"/>
          <w:b/>
          <w:sz w:val="20"/>
          <w:szCs w:val="20"/>
          <w:lang w:val="en-AU"/>
        </w:rPr>
      </w:pPr>
      <w:r w:rsidRPr="009002E2">
        <w:rPr>
          <w:rFonts w:ascii="Arial" w:hAnsi="Arial" w:cs="Arial"/>
          <w:b/>
          <w:sz w:val="20"/>
          <w:szCs w:val="20"/>
          <w:lang w:val="en-AU"/>
        </w:rPr>
        <w:t xml:space="preserve">Option 1 – Status quo </w:t>
      </w:r>
      <w:r w:rsidR="000F7C2D">
        <w:rPr>
          <w:rFonts w:ascii="Arial" w:hAnsi="Arial" w:cs="Arial"/>
          <w:b/>
          <w:sz w:val="20"/>
          <w:szCs w:val="20"/>
          <w:lang w:val="en-AU"/>
        </w:rPr>
        <w:t xml:space="preserve">(continue with current </w:t>
      </w:r>
      <w:r w:rsidR="00336677">
        <w:rPr>
          <w:rFonts w:ascii="Arial" w:hAnsi="Arial" w:cs="Arial"/>
          <w:b/>
          <w:sz w:val="20"/>
          <w:szCs w:val="20"/>
          <w:lang w:val="en-AU"/>
        </w:rPr>
        <w:t>guidelines</w:t>
      </w:r>
      <w:r w:rsidR="000F7C2D">
        <w:rPr>
          <w:rFonts w:ascii="Arial" w:hAnsi="Arial" w:cs="Arial"/>
          <w:b/>
          <w:sz w:val="20"/>
          <w:szCs w:val="20"/>
          <w:lang w:val="en-AU"/>
        </w:rPr>
        <w:t>)</w:t>
      </w:r>
    </w:p>
    <w:p w14:paraId="78414427" w14:textId="313CCFF0" w:rsidR="008959D3" w:rsidRPr="00D638FF" w:rsidRDefault="00465D15" w:rsidP="00F95491">
      <w:pPr>
        <w:numPr>
          <w:ilvl w:val="0"/>
          <w:numId w:val="18"/>
        </w:numPr>
        <w:ind w:left="0" w:hanging="425"/>
        <w:rPr>
          <w:rFonts w:ascii="Arial" w:hAnsi="Arial" w:cs="Arial"/>
          <w:bCs/>
          <w:sz w:val="20"/>
          <w:szCs w:val="20"/>
          <w:lang w:val="en-AU"/>
        </w:rPr>
      </w:pPr>
      <w:r w:rsidRPr="00465D15">
        <w:rPr>
          <w:rFonts w:ascii="Arial" w:hAnsi="Arial" w:cs="Arial"/>
          <w:bCs/>
          <w:sz w:val="20"/>
          <w:szCs w:val="20"/>
          <w:lang w:val="en-AU"/>
        </w:rPr>
        <w:t xml:space="preserve">Option 1 would continue the existing </w:t>
      </w:r>
      <w:r w:rsidR="00336677">
        <w:rPr>
          <w:rFonts w:ascii="Arial" w:hAnsi="Arial" w:cs="Arial"/>
          <w:bCs/>
          <w:sz w:val="20"/>
          <w:szCs w:val="20"/>
          <w:lang w:val="en-AU"/>
        </w:rPr>
        <w:t>guidelines</w:t>
      </w:r>
      <w:r w:rsidRPr="00465D15">
        <w:rPr>
          <w:rFonts w:ascii="Arial" w:hAnsi="Arial" w:cs="Arial"/>
          <w:bCs/>
          <w:sz w:val="20"/>
          <w:szCs w:val="20"/>
          <w:lang w:val="en-AU"/>
        </w:rPr>
        <w:t xml:space="preserve">. The </w:t>
      </w:r>
      <w:r w:rsidR="00336677">
        <w:rPr>
          <w:rFonts w:ascii="Arial" w:hAnsi="Arial" w:cs="Arial"/>
          <w:bCs/>
          <w:sz w:val="20"/>
          <w:szCs w:val="20"/>
          <w:lang w:val="en-AU"/>
        </w:rPr>
        <w:t>guidelines</w:t>
      </w:r>
      <w:r w:rsidRPr="00465D15">
        <w:rPr>
          <w:rFonts w:ascii="Arial" w:hAnsi="Arial" w:cs="Arial"/>
          <w:bCs/>
          <w:sz w:val="20"/>
          <w:szCs w:val="20"/>
          <w:lang w:val="en-AU"/>
        </w:rPr>
        <w:t xml:space="preserve"> would </w:t>
      </w:r>
      <w:r w:rsidR="00D638FF">
        <w:rPr>
          <w:rFonts w:ascii="Arial" w:hAnsi="Arial" w:cs="Arial"/>
          <w:bCs/>
          <w:sz w:val="20"/>
          <w:szCs w:val="20"/>
          <w:lang w:val="en-AU"/>
        </w:rPr>
        <w:t xml:space="preserve">continue to </w:t>
      </w:r>
      <w:r w:rsidR="0053420E">
        <w:rPr>
          <w:rFonts w:ascii="Arial" w:hAnsi="Arial" w:cs="Arial"/>
          <w:bCs/>
          <w:sz w:val="20"/>
          <w:szCs w:val="20"/>
          <w:lang w:val="en-AU"/>
        </w:rPr>
        <w:t>explain</w:t>
      </w:r>
      <w:r w:rsidR="00D638FF">
        <w:rPr>
          <w:rFonts w:ascii="Arial" w:hAnsi="Arial" w:cs="Arial"/>
          <w:bCs/>
          <w:sz w:val="20"/>
          <w:szCs w:val="20"/>
          <w:lang w:val="en-AU"/>
        </w:rPr>
        <w:t xml:space="preserve"> the </w:t>
      </w:r>
      <w:r w:rsidR="003A62D2">
        <w:rPr>
          <w:rFonts w:ascii="Arial" w:hAnsi="Arial" w:cs="Arial"/>
          <w:bCs/>
          <w:sz w:val="20"/>
          <w:szCs w:val="20"/>
          <w:lang w:val="en-AU"/>
        </w:rPr>
        <w:t xml:space="preserve">National </w:t>
      </w:r>
      <w:r w:rsidR="0053420E">
        <w:rPr>
          <w:rFonts w:ascii="Arial" w:hAnsi="Arial" w:cs="Arial"/>
          <w:bCs/>
          <w:sz w:val="20"/>
          <w:szCs w:val="20"/>
          <w:lang w:val="en-AU"/>
        </w:rPr>
        <w:t>Law</w:t>
      </w:r>
      <w:r w:rsidRPr="00465D15">
        <w:rPr>
          <w:rFonts w:ascii="Arial" w:hAnsi="Arial" w:cs="Arial"/>
          <w:bCs/>
          <w:sz w:val="20"/>
          <w:szCs w:val="20"/>
          <w:lang w:val="en-AU"/>
        </w:rPr>
        <w:t xml:space="preserve"> requirements for </w:t>
      </w:r>
      <w:r w:rsidR="00D638FF">
        <w:rPr>
          <w:rFonts w:ascii="Arial" w:hAnsi="Arial" w:cs="Arial"/>
          <w:bCs/>
          <w:sz w:val="20"/>
          <w:szCs w:val="20"/>
          <w:lang w:val="en-AU"/>
        </w:rPr>
        <w:t>advertising regulated health services with only</w:t>
      </w:r>
      <w:r w:rsidR="00ED2736">
        <w:rPr>
          <w:rFonts w:ascii="Arial" w:hAnsi="Arial" w:cs="Arial"/>
          <w:bCs/>
          <w:sz w:val="20"/>
          <w:szCs w:val="20"/>
          <w:lang w:val="en-AU"/>
        </w:rPr>
        <w:t xml:space="preserve"> </w:t>
      </w:r>
      <w:r w:rsidRPr="00465D15">
        <w:rPr>
          <w:rFonts w:ascii="Arial" w:hAnsi="Arial" w:cs="Arial"/>
          <w:bCs/>
          <w:sz w:val="20"/>
          <w:szCs w:val="20"/>
          <w:lang w:val="en-AU"/>
        </w:rPr>
        <w:t xml:space="preserve">minor </w:t>
      </w:r>
      <w:r w:rsidR="00B82BE9">
        <w:rPr>
          <w:rFonts w:ascii="Arial" w:hAnsi="Arial" w:cs="Arial"/>
          <w:bCs/>
          <w:sz w:val="20"/>
          <w:szCs w:val="20"/>
          <w:lang w:val="en-AU"/>
        </w:rPr>
        <w:t>corrections and updates to ensure accuracy</w:t>
      </w:r>
      <w:r w:rsidRPr="00465D15">
        <w:rPr>
          <w:rFonts w:ascii="Arial" w:hAnsi="Arial" w:cs="Arial"/>
          <w:bCs/>
          <w:sz w:val="20"/>
          <w:szCs w:val="20"/>
          <w:lang w:val="en-AU"/>
        </w:rPr>
        <w:t>.</w:t>
      </w:r>
    </w:p>
    <w:p w14:paraId="7AE09270" w14:textId="360B98A0" w:rsidR="00D4711E" w:rsidRPr="009002E2" w:rsidRDefault="00B70539" w:rsidP="00D4711E">
      <w:pPr>
        <w:rPr>
          <w:rFonts w:ascii="Arial" w:hAnsi="Arial" w:cs="Arial"/>
          <w:b/>
          <w:sz w:val="20"/>
          <w:szCs w:val="20"/>
          <w:lang w:val="en-AU"/>
        </w:rPr>
      </w:pPr>
      <w:r w:rsidRPr="009002E2">
        <w:rPr>
          <w:rFonts w:ascii="Arial" w:hAnsi="Arial" w:cs="Arial"/>
          <w:b/>
          <w:sz w:val="20"/>
          <w:szCs w:val="20"/>
          <w:lang w:val="en-AU"/>
        </w:rPr>
        <w:t xml:space="preserve">Option 2 – </w:t>
      </w:r>
      <w:r w:rsidR="00647611">
        <w:rPr>
          <w:rFonts w:ascii="Arial" w:hAnsi="Arial" w:cs="Arial"/>
          <w:b/>
          <w:sz w:val="20"/>
          <w:szCs w:val="20"/>
          <w:lang w:val="en-AU"/>
        </w:rPr>
        <w:t xml:space="preserve">Proposed revised </w:t>
      </w:r>
      <w:r w:rsidR="00336677">
        <w:rPr>
          <w:rFonts w:ascii="Arial" w:hAnsi="Arial" w:cs="Arial"/>
          <w:b/>
          <w:sz w:val="20"/>
          <w:szCs w:val="20"/>
          <w:lang w:val="en-AU"/>
        </w:rPr>
        <w:t>guidelines</w:t>
      </w:r>
    </w:p>
    <w:p w14:paraId="145EBFB6" w14:textId="5498BB84" w:rsidR="00991017" w:rsidRDefault="00647611" w:rsidP="00991017">
      <w:pPr>
        <w:numPr>
          <w:ilvl w:val="0"/>
          <w:numId w:val="18"/>
        </w:numPr>
        <w:ind w:left="0" w:hanging="425"/>
        <w:rPr>
          <w:rFonts w:ascii="Arial" w:hAnsi="Arial" w:cs="Arial"/>
          <w:bCs/>
          <w:sz w:val="20"/>
          <w:szCs w:val="20"/>
          <w:lang w:val="en-AU"/>
        </w:rPr>
      </w:pPr>
      <w:r w:rsidRPr="00647611">
        <w:rPr>
          <w:rFonts w:ascii="Arial" w:hAnsi="Arial" w:cs="Arial"/>
          <w:bCs/>
          <w:sz w:val="20"/>
          <w:szCs w:val="20"/>
          <w:lang w:val="en-AU"/>
        </w:rPr>
        <w:t xml:space="preserve">Option 2 would involve the </w:t>
      </w:r>
      <w:r w:rsidR="00E1181F">
        <w:rPr>
          <w:rFonts w:ascii="Arial" w:hAnsi="Arial" w:cs="Arial"/>
          <w:bCs/>
          <w:sz w:val="20"/>
          <w:szCs w:val="20"/>
          <w:lang w:val="en-AU"/>
        </w:rPr>
        <w:t xml:space="preserve">National </w:t>
      </w:r>
      <w:r w:rsidRPr="00647611">
        <w:rPr>
          <w:rFonts w:ascii="Arial" w:hAnsi="Arial" w:cs="Arial"/>
          <w:bCs/>
          <w:sz w:val="20"/>
          <w:szCs w:val="20"/>
          <w:lang w:val="en-AU"/>
        </w:rPr>
        <w:t>Board</w:t>
      </w:r>
      <w:r w:rsidR="007C4EB8">
        <w:rPr>
          <w:rFonts w:ascii="Arial" w:hAnsi="Arial" w:cs="Arial"/>
          <w:bCs/>
          <w:sz w:val="20"/>
          <w:szCs w:val="20"/>
          <w:lang w:val="en-AU"/>
        </w:rPr>
        <w:t>s</w:t>
      </w:r>
      <w:r w:rsidRPr="00647611">
        <w:rPr>
          <w:rFonts w:ascii="Arial" w:hAnsi="Arial" w:cs="Arial"/>
          <w:bCs/>
          <w:sz w:val="20"/>
          <w:szCs w:val="20"/>
          <w:lang w:val="en-AU"/>
        </w:rPr>
        <w:t xml:space="preserve"> </w:t>
      </w:r>
      <w:r w:rsidR="00991017">
        <w:rPr>
          <w:rFonts w:ascii="Arial" w:hAnsi="Arial" w:cs="Arial"/>
          <w:bCs/>
          <w:sz w:val="20"/>
          <w:szCs w:val="20"/>
          <w:lang w:val="en-AU"/>
        </w:rPr>
        <w:t xml:space="preserve">approving and publishing </w:t>
      </w:r>
      <w:r w:rsidRPr="00647611">
        <w:rPr>
          <w:rFonts w:ascii="Arial" w:hAnsi="Arial" w:cs="Arial"/>
          <w:bCs/>
          <w:sz w:val="20"/>
          <w:szCs w:val="20"/>
          <w:lang w:val="en-AU"/>
        </w:rPr>
        <w:t xml:space="preserve">revised </w:t>
      </w:r>
      <w:r w:rsidR="00336677">
        <w:rPr>
          <w:rFonts w:ascii="Arial" w:hAnsi="Arial" w:cs="Arial"/>
          <w:bCs/>
          <w:sz w:val="20"/>
          <w:szCs w:val="20"/>
          <w:lang w:val="en-AU"/>
        </w:rPr>
        <w:t>guidelines</w:t>
      </w:r>
      <w:r w:rsidR="00991017">
        <w:rPr>
          <w:rFonts w:ascii="Arial" w:hAnsi="Arial" w:cs="Arial"/>
          <w:bCs/>
          <w:sz w:val="20"/>
          <w:szCs w:val="20"/>
          <w:lang w:val="en-AU"/>
        </w:rPr>
        <w:t xml:space="preserve">. </w:t>
      </w:r>
    </w:p>
    <w:p w14:paraId="11ED67AF" w14:textId="00501426" w:rsidR="00991017" w:rsidRPr="00D638FF" w:rsidRDefault="00991017" w:rsidP="00991017">
      <w:pPr>
        <w:numPr>
          <w:ilvl w:val="0"/>
          <w:numId w:val="18"/>
        </w:numPr>
        <w:ind w:left="0" w:hanging="425"/>
        <w:rPr>
          <w:rFonts w:ascii="Arial" w:hAnsi="Arial" w:cs="Arial"/>
          <w:bCs/>
          <w:sz w:val="20"/>
          <w:szCs w:val="20"/>
          <w:lang w:val="en-AU"/>
        </w:rPr>
      </w:pPr>
      <w:r>
        <w:rPr>
          <w:rFonts w:ascii="Arial" w:hAnsi="Arial" w:cs="Arial"/>
          <w:bCs/>
          <w:sz w:val="20"/>
          <w:szCs w:val="20"/>
          <w:lang w:val="en-AU"/>
        </w:rPr>
        <w:t xml:space="preserve">Since the </w:t>
      </w:r>
      <w:r w:rsidR="00336677">
        <w:rPr>
          <w:rFonts w:ascii="Arial" w:hAnsi="Arial" w:cs="Arial"/>
          <w:bCs/>
          <w:sz w:val="20"/>
          <w:szCs w:val="20"/>
          <w:lang w:val="en-AU"/>
        </w:rPr>
        <w:t>guidelines</w:t>
      </w:r>
      <w:r>
        <w:rPr>
          <w:rFonts w:ascii="Arial" w:hAnsi="Arial" w:cs="Arial"/>
          <w:bCs/>
          <w:sz w:val="20"/>
          <w:szCs w:val="20"/>
          <w:lang w:val="en-AU"/>
        </w:rPr>
        <w:t xml:space="preserve"> were last reviewed in 2010</w:t>
      </w:r>
      <w:r w:rsidRPr="00D638FF">
        <w:rPr>
          <w:rFonts w:ascii="Arial" w:hAnsi="Arial" w:cs="Arial"/>
          <w:bCs/>
          <w:sz w:val="20"/>
          <w:szCs w:val="20"/>
          <w:lang w:val="en-AU"/>
        </w:rPr>
        <w:t xml:space="preserve">, AHPRA and </w:t>
      </w:r>
      <w:r w:rsidR="003A62D2">
        <w:rPr>
          <w:rFonts w:ascii="Arial" w:hAnsi="Arial" w:cs="Arial"/>
          <w:bCs/>
          <w:sz w:val="20"/>
          <w:szCs w:val="20"/>
          <w:lang w:val="en-AU"/>
        </w:rPr>
        <w:t>National</w:t>
      </w:r>
      <w:r w:rsidR="003A62D2" w:rsidRPr="00D638FF">
        <w:rPr>
          <w:rFonts w:ascii="Arial" w:hAnsi="Arial" w:cs="Arial"/>
          <w:bCs/>
          <w:sz w:val="20"/>
          <w:szCs w:val="20"/>
          <w:lang w:val="en-AU"/>
        </w:rPr>
        <w:t xml:space="preserve"> </w:t>
      </w:r>
      <w:r w:rsidRPr="00D638FF">
        <w:rPr>
          <w:rFonts w:ascii="Arial" w:hAnsi="Arial" w:cs="Arial"/>
          <w:bCs/>
          <w:sz w:val="20"/>
          <w:szCs w:val="20"/>
          <w:lang w:val="en-AU"/>
        </w:rPr>
        <w:t xml:space="preserve">Boards have undertaken substantial work to </w:t>
      </w:r>
      <w:r w:rsidR="00BA11CA">
        <w:rPr>
          <w:rFonts w:ascii="Arial" w:hAnsi="Arial" w:cs="Arial"/>
          <w:bCs/>
          <w:sz w:val="20"/>
          <w:szCs w:val="20"/>
          <w:lang w:val="en-AU"/>
        </w:rPr>
        <w:t>support</w:t>
      </w:r>
      <w:r w:rsidRPr="00D638FF">
        <w:rPr>
          <w:rFonts w:ascii="Arial" w:hAnsi="Arial" w:cs="Arial"/>
          <w:bCs/>
          <w:sz w:val="20"/>
          <w:szCs w:val="20"/>
          <w:lang w:val="en-AU"/>
        </w:rPr>
        <w:t xml:space="preserve"> compliance with </w:t>
      </w:r>
      <w:r w:rsidR="00BD6DE6">
        <w:rPr>
          <w:rFonts w:ascii="Arial" w:hAnsi="Arial" w:cs="Arial"/>
          <w:bCs/>
          <w:sz w:val="20"/>
          <w:szCs w:val="20"/>
          <w:lang w:val="en-AU"/>
        </w:rPr>
        <w:t xml:space="preserve">the National Law </w:t>
      </w:r>
      <w:r w:rsidRPr="00D638FF">
        <w:rPr>
          <w:rFonts w:ascii="Arial" w:hAnsi="Arial" w:cs="Arial"/>
          <w:bCs/>
          <w:sz w:val="20"/>
          <w:szCs w:val="20"/>
          <w:lang w:val="en-AU"/>
        </w:rPr>
        <w:t>advertising requirements.</w:t>
      </w:r>
    </w:p>
    <w:p w14:paraId="5BAF71C0" w14:textId="77777777" w:rsidR="00991017" w:rsidRPr="00D638FF" w:rsidRDefault="00991017" w:rsidP="00991017">
      <w:pPr>
        <w:numPr>
          <w:ilvl w:val="0"/>
          <w:numId w:val="18"/>
        </w:numPr>
        <w:ind w:left="0" w:hanging="425"/>
        <w:rPr>
          <w:rFonts w:ascii="Arial" w:hAnsi="Arial" w:cs="Arial"/>
          <w:bCs/>
          <w:sz w:val="20"/>
          <w:szCs w:val="20"/>
          <w:lang w:val="en-AU"/>
        </w:rPr>
      </w:pPr>
      <w:r w:rsidRPr="00D638FF">
        <w:rPr>
          <w:rFonts w:ascii="Arial" w:hAnsi="Arial" w:cs="Arial"/>
          <w:bCs/>
          <w:sz w:val="20"/>
          <w:szCs w:val="20"/>
          <w:lang w:val="en-AU"/>
        </w:rPr>
        <w:t xml:space="preserve">In April 2017 the </w:t>
      </w:r>
      <w:r w:rsidRPr="00257667">
        <w:rPr>
          <w:rFonts w:ascii="Arial" w:hAnsi="Arial" w:cs="Arial"/>
          <w:bCs/>
          <w:i/>
          <w:sz w:val="20"/>
          <w:szCs w:val="20"/>
          <w:lang w:val="en-AU"/>
        </w:rPr>
        <w:t>Advertising compliance and enforcement strategy</w:t>
      </w:r>
      <w:r w:rsidRPr="00D638FF">
        <w:rPr>
          <w:rFonts w:ascii="Arial" w:hAnsi="Arial" w:cs="Arial"/>
          <w:bCs/>
          <w:sz w:val="20"/>
          <w:szCs w:val="20"/>
          <w:lang w:val="en-AU"/>
        </w:rPr>
        <w:t xml:space="preserve"> for the National Scheme</w:t>
      </w:r>
      <w:r w:rsidR="00BD6DE6">
        <w:rPr>
          <w:rFonts w:ascii="Arial" w:hAnsi="Arial" w:cs="Arial"/>
          <w:bCs/>
          <w:sz w:val="20"/>
          <w:szCs w:val="20"/>
          <w:lang w:val="en-AU"/>
        </w:rPr>
        <w:t xml:space="preserve"> (the Strategy)</w:t>
      </w:r>
      <w:r w:rsidRPr="00D638FF">
        <w:rPr>
          <w:rFonts w:ascii="Arial" w:hAnsi="Arial" w:cs="Arial"/>
          <w:bCs/>
          <w:sz w:val="20"/>
          <w:szCs w:val="20"/>
          <w:lang w:val="en-AU"/>
        </w:rPr>
        <w:t xml:space="preserve"> was launched to improve voluntary compliance with the advertising requirements and to expedite how breaches are dealt with.  This work has prompted further development of internal and external guidance to clarify the thresholds for breaches of the Law and support practitioners and other advertisers to comply with the Law.</w:t>
      </w:r>
    </w:p>
    <w:p w14:paraId="74ABB008" w14:textId="77B2F896" w:rsidR="00BD6DE6" w:rsidRPr="00BD6DE6" w:rsidRDefault="00BD6DE6" w:rsidP="00BD6DE6">
      <w:pPr>
        <w:numPr>
          <w:ilvl w:val="0"/>
          <w:numId w:val="18"/>
        </w:numPr>
        <w:ind w:left="0" w:hanging="425"/>
        <w:rPr>
          <w:rFonts w:ascii="Arial" w:hAnsi="Arial" w:cs="Arial"/>
          <w:bCs/>
          <w:sz w:val="20"/>
          <w:szCs w:val="20"/>
          <w:lang w:val="en-AU"/>
        </w:rPr>
      </w:pPr>
      <w:r w:rsidRPr="00BD6DE6">
        <w:rPr>
          <w:rFonts w:ascii="Arial" w:hAnsi="Arial" w:cs="Arial"/>
          <w:bCs/>
          <w:sz w:val="20"/>
          <w:szCs w:val="20"/>
          <w:lang w:val="en-AU"/>
        </w:rPr>
        <w:t>A review</w:t>
      </w:r>
      <w:r>
        <w:rPr>
          <w:rFonts w:ascii="Arial" w:hAnsi="Arial" w:cs="Arial"/>
          <w:bCs/>
          <w:sz w:val="20"/>
          <w:szCs w:val="20"/>
          <w:lang w:val="en-AU"/>
        </w:rPr>
        <w:t xml:space="preserve"> of the </w:t>
      </w:r>
      <w:r w:rsidR="00336677">
        <w:rPr>
          <w:rFonts w:ascii="Arial" w:hAnsi="Arial" w:cs="Arial"/>
          <w:bCs/>
          <w:sz w:val="20"/>
          <w:szCs w:val="20"/>
          <w:lang w:val="en-AU"/>
        </w:rPr>
        <w:t>guidelines</w:t>
      </w:r>
      <w:r w:rsidRPr="00BD6DE6">
        <w:rPr>
          <w:rFonts w:ascii="Arial" w:hAnsi="Arial" w:cs="Arial"/>
          <w:bCs/>
          <w:sz w:val="20"/>
          <w:szCs w:val="20"/>
          <w:lang w:val="en-AU"/>
        </w:rPr>
        <w:t xml:space="preserve"> is timely </w:t>
      </w:r>
      <w:r>
        <w:rPr>
          <w:rFonts w:ascii="Arial" w:hAnsi="Arial" w:cs="Arial"/>
          <w:bCs/>
          <w:sz w:val="20"/>
          <w:szCs w:val="20"/>
          <w:lang w:val="en-AU"/>
        </w:rPr>
        <w:t xml:space="preserve">to </w:t>
      </w:r>
      <w:r w:rsidRPr="00BD6DE6">
        <w:rPr>
          <w:rFonts w:ascii="Arial" w:hAnsi="Arial" w:cs="Arial"/>
          <w:bCs/>
          <w:sz w:val="20"/>
          <w:szCs w:val="20"/>
          <w:lang w:val="en-AU"/>
        </w:rPr>
        <w:t>reflect work since 201</w:t>
      </w:r>
      <w:r>
        <w:rPr>
          <w:rFonts w:ascii="Arial" w:hAnsi="Arial" w:cs="Arial"/>
          <w:bCs/>
          <w:sz w:val="20"/>
          <w:szCs w:val="20"/>
          <w:lang w:val="en-AU"/>
        </w:rPr>
        <w:t xml:space="preserve">4 and </w:t>
      </w:r>
      <w:r w:rsidRPr="00BD6DE6">
        <w:rPr>
          <w:rFonts w:ascii="Arial" w:hAnsi="Arial" w:cs="Arial"/>
          <w:bCs/>
          <w:sz w:val="20"/>
          <w:szCs w:val="20"/>
          <w:lang w:val="en-AU"/>
        </w:rPr>
        <w:t xml:space="preserve">ensure that the </w:t>
      </w:r>
      <w:r w:rsidR="00336677">
        <w:rPr>
          <w:rFonts w:ascii="Arial" w:hAnsi="Arial" w:cs="Arial"/>
          <w:bCs/>
          <w:sz w:val="20"/>
          <w:szCs w:val="20"/>
          <w:lang w:val="en-AU"/>
        </w:rPr>
        <w:t>guidelines</w:t>
      </w:r>
      <w:r w:rsidRPr="00BD6DE6">
        <w:rPr>
          <w:rFonts w:ascii="Arial" w:hAnsi="Arial" w:cs="Arial"/>
          <w:bCs/>
          <w:sz w:val="20"/>
          <w:szCs w:val="20"/>
          <w:lang w:val="en-AU"/>
        </w:rPr>
        <w:t xml:space="preserve"> align with contemporary approaches to practitioner regulation</w:t>
      </w:r>
      <w:r>
        <w:rPr>
          <w:rFonts w:ascii="Arial" w:hAnsi="Arial" w:cs="Arial"/>
          <w:bCs/>
          <w:sz w:val="20"/>
          <w:szCs w:val="20"/>
          <w:lang w:val="en-AU"/>
        </w:rPr>
        <w:t xml:space="preserve">, </w:t>
      </w:r>
      <w:r w:rsidRPr="00BD6DE6">
        <w:rPr>
          <w:rFonts w:ascii="Arial" w:hAnsi="Arial" w:cs="Arial"/>
          <w:bCs/>
          <w:sz w:val="20"/>
          <w:szCs w:val="20"/>
          <w:lang w:val="en-AU"/>
        </w:rPr>
        <w:t xml:space="preserve">meet stakeholder needs and are relevant and </w:t>
      </w:r>
      <w:r>
        <w:rPr>
          <w:rFonts w:ascii="Arial" w:hAnsi="Arial" w:cs="Arial"/>
          <w:bCs/>
          <w:sz w:val="20"/>
          <w:szCs w:val="20"/>
          <w:lang w:val="en-AU"/>
        </w:rPr>
        <w:t>effective</w:t>
      </w:r>
      <w:r w:rsidRPr="00BD6DE6">
        <w:rPr>
          <w:rFonts w:ascii="Arial" w:hAnsi="Arial" w:cs="Arial"/>
          <w:bCs/>
          <w:sz w:val="20"/>
          <w:szCs w:val="20"/>
          <w:lang w:val="en-AU"/>
        </w:rPr>
        <w:t>.</w:t>
      </w:r>
    </w:p>
    <w:p w14:paraId="798D2893" w14:textId="6089DF69" w:rsidR="008959D3" w:rsidRDefault="00647611" w:rsidP="00F95491">
      <w:pPr>
        <w:numPr>
          <w:ilvl w:val="0"/>
          <w:numId w:val="18"/>
        </w:numPr>
        <w:ind w:left="0" w:hanging="425"/>
        <w:rPr>
          <w:rFonts w:ascii="Arial" w:hAnsi="Arial" w:cs="Arial"/>
          <w:bCs/>
          <w:sz w:val="20"/>
          <w:szCs w:val="20"/>
          <w:lang w:val="en-AU"/>
        </w:rPr>
      </w:pPr>
      <w:r w:rsidRPr="00647611">
        <w:rPr>
          <w:rFonts w:ascii="Arial" w:hAnsi="Arial" w:cs="Arial"/>
          <w:bCs/>
          <w:sz w:val="20"/>
          <w:szCs w:val="20"/>
          <w:lang w:val="en-AU"/>
        </w:rPr>
        <w:t xml:space="preserve">The revised </w:t>
      </w:r>
      <w:r w:rsidR="00991017">
        <w:rPr>
          <w:rFonts w:ascii="Arial" w:hAnsi="Arial" w:cs="Arial"/>
          <w:bCs/>
          <w:sz w:val="20"/>
          <w:szCs w:val="20"/>
          <w:lang w:val="en-AU"/>
        </w:rPr>
        <w:t xml:space="preserve">draft </w:t>
      </w:r>
      <w:r w:rsidR="00336677">
        <w:rPr>
          <w:rFonts w:ascii="Arial" w:hAnsi="Arial" w:cs="Arial"/>
          <w:bCs/>
          <w:sz w:val="20"/>
          <w:szCs w:val="20"/>
          <w:lang w:val="en-AU"/>
        </w:rPr>
        <w:t>guidelines</w:t>
      </w:r>
      <w:r w:rsidRPr="00647611">
        <w:rPr>
          <w:rFonts w:ascii="Arial" w:hAnsi="Arial" w:cs="Arial"/>
          <w:bCs/>
          <w:sz w:val="20"/>
          <w:szCs w:val="20"/>
          <w:lang w:val="en-AU"/>
        </w:rPr>
        <w:t xml:space="preserve"> improve</w:t>
      </w:r>
      <w:r w:rsidR="00991017">
        <w:rPr>
          <w:rFonts w:ascii="Arial" w:hAnsi="Arial" w:cs="Arial"/>
          <w:bCs/>
          <w:sz w:val="20"/>
          <w:szCs w:val="20"/>
          <w:lang w:val="en-AU"/>
        </w:rPr>
        <w:t xml:space="preserve"> the overall readability and accessibility and provide greater clarity and guidance to advertisers to help them comply with the</w:t>
      </w:r>
      <w:r w:rsidR="00BD6DE6">
        <w:rPr>
          <w:rFonts w:ascii="Arial" w:hAnsi="Arial" w:cs="Arial"/>
          <w:bCs/>
          <w:sz w:val="20"/>
          <w:szCs w:val="20"/>
          <w:lang w:val="en-AU"/>
        </w:rPr>
        <w:t xml:space="preserve"> National Law</w:t>
      </w:r>
      <w:r w:rsidR="00991017">
        <w:rPr>
          <w:rFonts w:ascii="Arial" w:hAnsi="Arial" w:cs="Arial"/>
          <w:bCs/>
          <w:sz w:val="20"/>
          <w:szCs w:val="20"/>
          <w:lang w:val="en-AU"/>
        </w:rPr>
        <w:t xml:space="preserve"> advertising </w:t>
      </w:r>
      <w:r w:rsidR="00BD6DE6">
        <w:rPr>
          <w:rFonts w:ascii="Arial" w:hAnsi="Arial" w:cs="Arial"/>
          <w:bCs/>
          <w:sz w:val="20"/>
          <w:szCs w:val="20"/>
          <w:lang w:val="en-AU"/>
        </w:rPr>
        <w:t>requirements</w:t>
      </w:r>
      <w:r w:rsidR="00991017">
        <w:rPr>
          <w:rFonts w:ascii="Arial" w:hAnsi="Arial" w:cs="Arial"/>
          <w:bCs/>
          <w:sz w:val="20"/>
          <w:szCs w:val="20"/>
          <w:lang w:val="en-AU"/>
        </w:rPr>
        <w:t xml:space="preserve">. </w:t>
      </w:r>
    </w:p>
    <w:p w14:paraId="375A9167" w14:textId="254EEF98" w:rsidR="00E5445A" w:rsidRPr="0083519F" w:rsidRDefault="001B54D1" w:rsidP="0083519F">
      <w:pPr>
        <w:rPr>
          <w:rFonts w:ascii="Arial" w:hAnsi="Arial" w:cs="Arial"/>
          <w:b/>
          <w:sz w:val="20"/>
          <w:szCs w:val="20"/>
          <w:lang w:val="en-AU"/>
        </w:rPr>
      </w:pPr>
      <w:r>
        <w:rPr>
          <w:rFonts w:ascii="Arial" w:hAnsi="Arial" w:cs="Arial"/>
          <w:b/>
          <w:sz w:val="20"/>
          <w:szCs w:val="20"/>
          <w:lang w:val="en-AU"/>
        </w:rPr>
        <w:t xml:space="preserve">Preferred </w:t>
      </w:r>
      <w:r w:rsidR="00192DD7">
        <w:rPr>
          <w:rFonts w:ascii="Arial" w:hAnsi="Arial" w:cs="Arial"/>
          <w:b/>
          <w:sz w:val="20"/>
          <w:szCs w:val="20"/>
          <w:lang w:val="en-AU"/>
        </w:rPr>
        <w:t>o</w:t>
      </w:r>
      <w:r w:rsidR="00B70539" w:rsidRPr="0083519F">
        <w:rPr>
          <w:rFonts w:ascii="Arial" w:hAnsi="Arial" w:cs="Arial"/>
          <w:b/>
          <w:sz w:val="20"/>
          <w:szCs w:val="20"/>
          <w:lang w:val="en-AU"/>
        </w:rPr>
        <w:t>ption</w:t>
      </w:r>
    </w:p>
    <w:p w14:paraId="2888FBF4" w14:textId="77777777" w:rsidR="008959D3" w:rsidRDefault="009B652F" w:rsidP="00F95491">
      <w:pPr>
        <w:numPr>
          <w:ilvl w:val="0"/>
          <w:numId w:val="18"/>
        </w:numPr>
        <w:ind w:left="0" w:hanging="425"/>
        <w:rPr>
          <w:rFonts w:ascii="Arial" w:hAnsi="Arial" w:cs="Arial"/>
          <w:bCs/>
          <w:sz w:val="20"/>
          <w:szCs w:val="20"/>
          <w:lang w:val="en-AU"/>
        </w:rPr>
      </w:pPr>
      <w:r w:rsidRPr="0083519F">
        <w:rPr>
          <w:rFonts w:ascii="Arial" w:hAnsi="Arial" w:cs="Arial"/>
          <w:bCs/>
          <w:sz w:val="20"/>
          <w:szCs w:val="20"/>
          <w:lang w:val="en-AU"/>
        </w:rPr>
        <w:t xml:space="preserve">The </w:t>
      </w:r>
      <w:r w:rsidR="003A62D2">
        <w:rPr>
          <w:rFonts w:ascii="Arial" w:hAnsi="Arial" w:cs="Arial"/>
          <w:bCs/>
          <w:sz w:val="20"/>
          <w:szCs w:val="20"/>
          <w:lang w:val="en-AU"/>
        </w:rPr>
        <w:t xml:space="preserve">National </w:t>
      </w:r>
      <w:r w:rsidRPr="0083519F">
        <w:rPr>
          <w:rFonts w:ascii="Arial" w:hAnsi="Arial" w:cs="Arial"/>
          <w:bCs/>
          <w:sz w:val="20"/>
          <w:szCs w:val="20"/>
          <w:lang w:val="en-AU"/>
        </w:rPr>
        <w:t>Board</w:t>
      </w:r>
      <w:r w:rsidR="007C4EB8">
        <w:rPr>
          <w:rFonts w:ascii="Arial" w:hAnsi="Arial" w:cs="Arial"/>
          <w:bCs/>
          <w:sz w:val="20"/>
          <w:szCs w:val="20"/>
          <w:lang w:val="en-AU"/>
        </w:rPr>
        <w:t>s</w:t>
      </w:r>
      <w:r w:rsidR="00BD6DE6">
        <w:rPr>
          <w:rFonts w:ascii="Arial" w:hAnsi="Arial" w:cs="Arial"/>
          <w:bCs/>
          <w:sz w:val="20"/>
          <w:szCs w:val="20"/>
          <w:lang w:val="en-AU"/>
        </w:rPr>
        <w:t xml:space="preserve"> prefer</w:t>
      </w:r>
      <w:r w:rsidRPr="0083519F">
        <w:rPr>
          <w:rFonts w:ascii="Arial" w:hAnsi="Arial" w:cs="Arial"/>
          <w:bCs/>
          <w:sz w:val="20"/>
          <w:szCs w:val="20"/>
          <w:lang w:val="en-AU"/>
        </w:rPr>
        <w:t xml:space="preserve"> </w:t>
      </w:r>
      <w:r w:rsidR="00C5551A">
        <w:rPr>
          <w:rFonts w:ascii="Arial" w:hAnsi="Arial" w:cs="Arial"/>
          <w:bCs/>
          <w:sz w:val="20"/>
          <w:szCs w:val="20"/>
          <w:lang w:val="en-AU"/>
        </w:rPr>
        <w:t>O</w:t>
      </w:r>
      <w:r w:rsidR="00C5551A" w:rsidRPr="0083519F">
        <w:rPr>
          <w:rFonts w:ascii="Arial" w:hAnsi="Arial" w:cs="Arial"/>
          <w:bCs/>
          <w:sz w:val="20"/>
          <w:szCs w:val="20"/>
          <w:lang w:val="en-AU"/>
        </w:rPr>
        <w:t xml:space="preserve">ption </w:t>
      </w:r>
      <w:r w:rsidRPr="0083519F">
        <w:rPr>
          <w:rFonts w:ascii="Arial" w:hAnsi="Arial" w:cs="Arial"/>
          <w:bCs/>
          <w:sz w:val="20"/>
          <w:szCs w:val="20"/>
          <w:lang w:val="en-AU"/>
        </w:rPr>
        <w:t>2.</w:t>
      </w:r>
    </w:p>
    <w:p w14:paraId="2A3689D2" w14:textId="77777777" w:rsidR="00967BE5" w:rsidRPr="009002E2" w:rsidRDefault="00B70539" w:rsidP="00967BE5">
      <w:pPr>
        <w:pStyle w:val="AHPRASubhead"/>
        <w:rPr>
          <w:rFonts w:cs="Arial"/>
          <w:lang w:val="en-AU" w:eastAsia="en-AU"/>
        </w:rPr>
      </w:pPr>
      <w:r w:rsidRPr="009002E2">
        <w:rPr>
          <w:rFonts w:cs="Arial"/>
          <w:lang w:val="en-AU" w:eastAsia="en-AU"/>
        </w:rPr>
        <w:t>Issues for discussion</w:t>
      </w:r>
    </w:p>
    <w:p w14:paraId="09521063" w14:textId="77777777" w:rsidR="001A2EE2" w:rsidRPr="009002E2" w:rsidRDefault="00B70539" w:rsidP="00E46FC7">
      <w:pPr>
        <w:pStyle w:val="AHPRAHeadline"/>
        <w:rPr>
          <w:rFonts w:cs="Arial"/>
          <w:b/>
          <w:bCs/>
          <w:color w:val="auto"/>
          <w:sz w:val="20"/>
          <w:lang w:val="en-AU"/>
        </w:rPr>
      </w:pPr>
      <w:r w:rsidRPr="009002E2">
        <w:rPr>
          <w:rFonts w:cs="Arial"/>
          <w:b/>
          <w:bCs/>
          <w:color w:val="auto"/>
          <w:sz w:val="20"/>
          <w:lang w:val="en-AU"/>
        </w:rPr>
        <w:t>Potential benefits</w:t>
      </w:r>
      <w:r w:rsidR="0083519F">
        <w:rPr>
          <w:rFonts w:cs="Arial"/>
          <w:b/>
          <w:bCs/>
          <w:color w:val="auto"/>
          <w:sz w:val="20"/>
          <w:lang w:val="en-AU"/>
        </w:rPr>
        <w:t xml:space="preserve"> and costs</w:t>
      </w:r>
      <w:r w:rsidRPr="009002E2">
        <w:rPr>
          <w:rFonts w:cs="Arial"/>
          <w:b/>
          <w:bCs/>
          <w:color w:val="auto"/>
          <w:sz w:val="20"/>
          <w:lang w:val="en-AU"/>
        </w:rPr>
        <w:t xml:space="preserve"> of the proposed option</w:t>
      </w:r>
    </w:p>
    <w:p w14:paraId="2C4B6A4D" w14:textId="2CE5C712" w:rsidR="008959D3" w:rsidRDefault="0083519F" w:rsidP="00F95491">
      <w:pPr>
        <w:numPr>
          <w:ilvl w:val="0"/>
          <w:numId w:val="18"/>
        </w:numPr>
        <w:ind w:left="0" w:hanging="425"/>
        <w:rPr>
          <w:rFonts w:ascii="Arial" w:hAnsi="Arial" w:cs="Arial"/>
          <w:bCs/>
          <w:sz w:val="20"/>
          <w:szCs w:val="20"/>
          <w:lang w:val="en-AU"/>
        </w:rPr>
      </w:pPr>
      <w:r w:rsidRPr="0083519F">
        <w:rPr>
          <w:rFonts w:ascii="Arial" w:hAnsi="Arial" w:cs="Arial"/>
          <w:bCs/>
          <w:sz w:val="20"/>
          <w:szCs w:val="20"/>
          <w:lang w:val="en-AU"/>
        </w:rPr>
        <w:t xml:space="preserve">The benefits of the preferred option are that the draft revised </w:t>
      </w:r>
      <w:r w:rsidR="00336677">
        <w:rPr>
          <w:rFonts w:ascii="Arial" w:hAnsi="Arial" w:cs="Arial"/>
          <w:bCs/>
          <w:sz w:val="20"/>
          <w:szCs w:val="20"/>
          <w:lang w:val="en-AU"/>
        </w:rPr>
        <w:t>guidelines</w:t>
      </w:r>
      <w:r w:rsidRPr="0083519F">
        <w:rPr>
          <w:rFonts w:ascii="Arial" w:hAnsi="Arial" w:cs="Arial"/>
          <w:bCs/>
          <w:sz w:val="20"/>
          <w:szCs w:val="20"/>
          <w:lang w:val="en-AU"/>
        </w:rPr>
        <w:t>:</w:t>
      </w:r>
    </w:p>
    <w:p w14:paraId="6439D89F" w14:textId="77777777" w:rsidR="0083519F" w:rsidRPr="0083519F" w:rsidRDefault="00257667" w:rsidP="00665782">
      <w:pPr>
        <w:pStyle w:val="BodyTextBullets"/>
        <w:numPr>
          <w:ilvl w:val="0"/>
          <w:numId w:val="17"/>
        </w:numPr>
        <w:spacing w:after="0"/>
      </w:pPr>
      <w:r>
        <w:t>are</w:t>
      </w:r>
      <w:r w:rsidR="0083519F" w:rsidRPr="0083519F">
        <w:t xml:space="preserve"> more user-friendly</w:t>
      </w:r>
    </w:p>
    <w:p w14:paraId="1A384500" w14:textId="77777777" w:rsidR="0083519F" w:rsidRPr="0083519F" w:rsidRDefault="00257667" w:rsidP="00665782">
      <w:pPr>
        <w:pStyle w:val="BodyTextBullets"/>
        <w:numPr>
          <w:ilvl w:val="0"/>
          <w:numId w:val="17"/>
        </w:numPr>
        <w:spacing w:after="0"/>
      </w:pPr>
      <w:r>
        <w:t>strike</w:t>
      </w:r>
      <w:r w:rsidR="0083519F" w:rsidRPr="0083519F">
        <w:t xml:space="preserve"> a balance between protecting the public and impact on </w:t>
      </w:r>
      <w:r w:rsidR="006B2FD3">
        <w:t>advertisers</w:t>
      </w:r>
      <w:r w:rsidR="0083519F" w:rsidRPr="0083519F">
        <w:t xml:space="preserve">, and </w:t>
      </w:r>
    </w:p>
    <w:p w14:paraId="7BBBC06D" w14:textId="77777777" w:rsidR="0083519F" w:rsidRPr="0083519F" w:rsidRDefault="00257667" w:rsidP="006B3835">
      <w:pPr>
        <w:pStyle w:val="BodyTextBullets"/>
        <w:numPr>
          <w:ilvl w:val="0"/>
          <w:numId w:val="17"/>
        </w:numPr>
      </w:pPr>
      <w:r>
        <w:t>have</w:t>
      </w:r>
      <w:r w:rsidR="0083519F" w:rsidRPr="0083519F">
        <w:t xml:space="preserve"> been reworded to be simpler and clearer.</w:t>
      </w:r>
    </w:p>
    <w:p w14:paraId="6CD214F9" w14:textId="77777777" w:rsidR="008959D3" w:rsidRDefault="0083519F" w:rsidP="00F95491">
      <w:pPr>
        <w:numPr>
          <w:ilvl w:val="0"/>
          <w:numId w:val="18"/>
        </w:numPr>
        <w:ind w:left="0" w:hanging="425"/>
        <w:rPr>
          <w:rFonts w:ascii="Arial" w:hAnsi="Arial" w:cs="Arial"/>
          <w:bCs/>
          <w:sz w:val="20"/>
          <w:szCs w:val="20"/>
          <w:lang w:val="en-AU"/>
        </w:rPr>
      </w:pPr>
      <w:r w:rsidRPr="0083519F">
        <w:rPr>
          <w:rFonts w:ascii="Arial" w:hAnsi="Arial" w:cs="Arial"/>
          <w:bCs/>
          <w:sz w:val="20"/>
          <w:szCs w:val="20"/>
          <w:lang w:val="en-AU"/>
        </w:rPr>
        <w:t>The costs of the preferred option are:</w:t>
      </w:r>
    </w:p>
    <w:p w14:paraId="527B8C91" w14:textId="1DBDBFB4" w:rsidR="0083519F" w:rsidRPr="0083519F" w:rsidRDefault="0083519F" w:rsidP="006B3835">
      <w:pPr>
        <w:pStyle w:val="BodyTextBullets"/>
        <w:numPr>
          <w:ilvl w:val="0"/>
          <w:numId w:val="17"/>
        </w:numPr>
      </w:pPr>
      <w:r w:rsidRPr="0083519F">
        <w:t xml:space="preserve">registrants, </w:t>
      </w:r>
      <w:r w:rsidR="00991017">
        <w:t>advertisers</w:t>
      </w:r>
      <w:r w:rsidRPr="0083519F">
        <w:t xml:space="preserve">, other stakeholders, AHPRA and National Boards will need to become familiar with the new </w:t>
      </w:r>
      <w:r w:rsidR="00336677">
        <w:t>guidelines</w:t>
      </w:r>
      <w:r w:rsidRPr="0083519F">
        <w:t xml:space="preserve">, noting that </w:t>
      </w:r>
      <w:r w:rsidR="004F0065">
        <w:t xml:space="preserve">the </w:t>
      </w:r>
      <w:r w:rsidR="00336677">
        <w:t>guidelines</w:t>
      </w:r>
      <w:r w:rsidR="004F0065">
        <w:t xml:space="preserve"> are explanatory rather than imposing new obligations and </w:t>
      </w:r>
      <w:r w:rsidRPr="0083519F">
        <w:t>the changes are minor.</w:t>
      </w:r>
    </w:p>
    <w:p w14:paraId="68CC771B" w14:textId="5081A243" w:rsidR="00967BE5" w:rsidRPr="009002E2" w:rsidRDefault="00B70539" w:rsidP="00E46FC7">
      <w:pPr>
        <w:pStyle w:val="AHPRAHeadline"/>
        <w:rPr>
          <w:rFonts w:cs="Arial"/>
          <w:b/>
          <w:bCs/>
          <w:color w:val="auto"/>
          <w:sz w:val="20"/>
          <w:lang w:val="en-AU"/>
        </w:rPr>
      </w:pPr>
      <w:r w:rsidRPr="009002E2">
        <w:rPr>
          <w:rFonts w:cs="Arial"/>
          <w:b/>
          <w:bCs/>
          <w:color w:val="auto"/>
          <w:sz w:val="20"/>
          <w:lang w:val="en-AU"/>
        </w:rPr>
        <w:t xml:space="preserve">Estimated </w:t>
      </w:r>
      <w:r w:rsidR="0077556F">
        <w:rPr>
          <w:rFonts w:cs="Arial"/>
          <w:b/>
          <w:bCs/>
          <w:color w:val="auto"/>
          <w:sz w:val="20"/>
          <w:lang w:val="en-AU"/>
        </w:rPr>
        <w:t xml:space="preserve">impacts </w:t>
      </w:r>
      <w:r w:rsidRPr="009002E2">
        <w:rPr>
          <w:rFonts w:cs="Arial"/>
          <w:b/>
          <w:bCs/>
          <w:color w:val="auto"/>
          <w:sz w:val="20"/>
          <w:lang w:val="en-AU"/>
        </w:rPr>
        <w:t xml:space="preserve">of the draft revised </w:t>
      </w:r>
      <w:r w:rsidR="00336677">
        <w:rPr>
          <w:rFonts w:cs="Arial"/>
          <w:b/>
          <w:bCs/>
          <w:color w:val="auto"/>
          <w:sz w:val="20"/>
          <w:lang w:val="en-AU"/>
        </w:rPr>
        <w:t>guidelines</w:t>
      </w:r>
      <w:r w:rsidRPr="009002E2">
        <w:rPr>
          <w:rFonts w:cs="Arial"/>
          <w:b/>
          <w:bCs/>
          <w:color w:val="auto"/>
          <w:sz w:val="20"/>
          <w:lang w:val="en-AU"/>
        </w:rPr>
        <w:t xml:space="preserve"> </w:t>
      </w:r>
    </w:p>
    <w:p w14:paraId="07023E40" w14:textId="23C3982C" w:rsidR="008959D3" w:rsidRDefault="0077556F" w:rsidP="00F95491">
      <w:pPr>
        <w:numPr>
          <w:ilvl w:val="0"/>
          <w:numId w:val="18"/>
        </w:numPr>
        <w:ind w:left="0" w:hanging="425"/>
        <w:rPr>
          <w:rFonts w:ascii="Arial" w:hAnsi="Arial" w:cs="Arial"/>
          <w:sz w:val="20"/>
          <w:szCs w:val="20"/>
        </w:rPr>
      </w:pPr>
      <w:r w:rsidRPr="0077556F">
        <w:rPr>
          <w:rFonts w:ascii="Arial" w:hAnsi="Arial" w:cs="Arial"/>
          <w:bCs/>
          <w:sz w:val="20"/>
          <w:szCs w:val="20"/>
          <w:lang w:val="en-AU"/>
        </w:rPr>
        <w:t xml:space="preserve">The changes proposed in the draft revised </w:t>
      </w:r>
      <w:r w:rsidR="00336677">
        <w:rPr>
          <w:rFonts w:ascii="Arial" w:hAnsi="Arial" w:cs="Arial"/>
          <w:bCs/>
          <w:sz w:val="20"/>
          <w:szCs w:val="20"/>
          <w:lang w:val="en-AU"/>
        </w:rPr>
        <w:t>guidelines</w:t>
      </w:r>
      <w:r w:rsidRPr="0077556F">
        <w:rPr>
          <w:rFonts w:ascii="Arial" w:hAnsi="Arial" w:cs="Arial"/>
          <w:bCs/>
          <w:sz w:val="20"/>
          <w:szCs w:val="20"/>
          <w:lang w:val="en-AU"/>
        </w:rPr>
        <w:t xml:space="preserve"> are minor, although more significant changes may </w:t>
      </w:r>
      <w:r>
        <w:rPr>
          <w:rFonts w:ascii="Arial" w:hAnsi="Arial" w:cs="Arial"/>
          <w:bCs/>
          <w:sz w:val="20"/>
          <w:szCs w:val="20"/>
          <w:lang w:val="en-AU"/>
        </w:rPr>
        <w:t xml:space="preserve">be identified through public </w:t>
      </w:r>
      <w:r w:rsidRPr="0077556F">
        <w:rPr>
          <w:rFonts w:ascii="Arial" w:hAnsi="Arial" w:cs="Arial"/>
          <w:bCs/>
          <w:sz w:val="20"/>
          <w:szCs w:val="20"/>
          <w:lang w:val="en-AU"/>
        </w:rPr>
        <w:t xml:space="preserve">consultation. While the changes are minor, the </w:t>
      </w:r>
      <w:r w:rsidR="003A62D2">
        <w:rPr>
          <w:rFonts w:ascii="Arial" w:hAnsi="Arial" w:cs="Arial"/>
          <w:bCs/>
          <w:sz w:val="20"/>
          <w:szCs w:val="20"/>
          <w:lang w:val="en-AU"/>
        </w:rPr>
        <w:t xml:space="preserve">National </w:t>
      </w:r>
      <w:r w:rsidRPr="0077556F">
        <w:rPr>
          <w:rFonts w:ascii="Arial" w:hAnsi="Arial" w:cs="Arial"/>
          <w:bCs/>
          <w:sz w:val="20"/>
          <w:szCs w:val="20"/>
          <w:lang w:val="en-AU"/>
        </w:rPr>
        <w:t>Board</w:t>
      </w:r>
      <w:r w:rsidR="005C7D95">
        <w:rPr>
          <w:rFonts w:ascii="Arial" w:hAnsi="Arial" w:cs="Arial"/>
          <w:bCs/>
          <w:sz w:val="20"/>
          <w:szCs w:val="20"/>
          <w:lang w:val="en-AU"/>
        </w:rPr>
        <w:t>s</w:t>
      </w:r>
      <w:r w:rsidRPr="0077556F">
        <w:rPr>
          <w:rFonts w:ascii="Arial" w:hAnsi="Arial" w:cs="Arial"/>
          <w:bCs/>
          <w:sz w:val="20"/>
          <w:szCs w:val="20"/>
          <w:lang w:val="en-AU"/>
        </w:rPr>
        <w:t xml:space="preserve"> recognise that </w:t>
      </w:r>
      <w:r w:rsidR="00991017">
        <w:rPr>
          <w:rFonts w:ascii="Arial" w:hAnsi="Arial" w:cs="Arial"/>
          <w:bCs/>
          <w:sz w:val="20"/>
          <w:szCs w:val="20"/>
          <w:lang w:val="en-AU"/>
        </w:rPr>
        <w:t xml:space="preserve">advertising can be a </w:t>
      </w:r>
      <w:r w:rsidRPr="0077556F">
        <w:rPr>
          <w:rFonts w:ascii="Arial" w:hAnsi="Arial" w:cs="Arial"/>
          <w:bCs/>
          <w:sz w:val="20"/>
          <w:szCs w:val="20"/>
          <w:lang w:val="en-AU"/>
        </w:rPr>
        <w:t xml:space="preserve">complex area and will continue to work on materials to support </w:t>
      </w:r>
      <w:r w:rsidR="00BD6DE6">
        <w:rPr>
          <w:rFonts w:ascii="Arial" w:hAnsi="Arial" w:cs="Arial"/>
          <w:bCs/>
          <w:sz w:val="20"/>
          <w:szCs w:val="20"/>
          <w:lang w:val="en-AU"/>
        </w:rPr>
        <w:t>advertisers’</w:t>
      </w:r>
      <w:r w:rsidRPr="0077556F">
        <w:rPr>
          <w:rFonts w:ascii="Arial" w:hAnsi="Arial" w:cs="Arial"/>
          <w:bCs/>
          <w:sz w:val="20"/>
          <w:szCs w:val="20"/>
          <w:lang w:val="en-AU"/>
        </w:rPr>
        <w:t xml:space="preserve"> understanding of the changes. </w:t>
      </w:r>
    </w:p>
    <w:p w14:paraId="7C1ABEE4" w14:textId="77777777" w:rsidR="00991017" w:rsidRDefault="0077556F" w:rsidP="00F95491">
      <w:pPr>
        <w:numPr>
          <w:ilvl w:val="0"/>
          <w:numId w:val="18"/>
        </w:numPr>
        <w:ind w:left="0" w:hanging="425"/>
        <w:rPr>
          <w:rFonts w:ascii="Arial" w:hAnsi="Arial" w:cs="Arial"/>
          <w:bCs/>
          <w:sz w:val="20"/>
          <w:szCs w:val="20"/>
          <w:lang w:val="en-AU"/>
        </w:rPr>
      </w:pPr>
      <w:r w:rsidRPr="00991017">
        <w:rPr>
          <w:rFonts w:ascii="Arial" w:hAnsi="Arial" w:cs="Arial"/>
          <w:bCs/>
          <w:sz w:val="20"/>
          <w:szCs w:val="20"/>
          <w:lang w:val="en-AU"/>
        </w:rPr>
        <w:t xml:space="preserve">We anticipate that the proposed changes will have a relatively minor impact on practitioners, </w:t>
      </w:r>
      <w:r w:rsidR="00991017" w:rsidRPr="00991017">
        <w:rPr>
          <w:rFonts w:ascii="Arial" w:hAnsi="Arial" w:cs="Arial"/>
          <w:bCs/>
          <w:sz w:val="20"/>
          <w:szCs w:val="20"/>
          <w:lang w:val="en-AU"/>
        </w:rPr>
        <w:t>advertisers</w:t>
      </w:r>
      <w:r w:rsidRPr="00991017">
        <w:rPr>
          <w:rFonts w:ascii="Arial" w:hAnsi="Arial" w:cs="Arial"/>
          <w:bCs/>
          <w:sz w:val="20"/>
          <w:szCs w:val="20"/>
          <w:lang w:val="en-AU"/>
        </w:rPr>
        <w:t xml:space="preserve"> and other stakeholders</w:t>
      </w:r>
      <w:r w:rsidR="00BD6DE6">
        <w:rPr>
          <w:rFonts w:ascii="Arial" w:hAnsi="Arial" w:cs="Arial"/>
          <w:bCs/>
          <w:sz w:val="20"/>
          <w:szCs w:val="20"/>
          <w:lang w:val="en-AU"/>
        </w:rPr>
        <w:t>.</w:t>
      </w:r>
    </w:p>
    <w:p w14:paraId="291A2006" w14:textId="77777777" w:rsidR="008959D3" w:rsidRPr="00991017" w:rsidRDefault="00155D5C" w:rsidP="00F95491">
      <w:pPr>
        <w:numPr>
          <w:ilvl w:val="0"/>
          <w:numId w:val="18"/>
        </w:numPr>
        <w:ind w:left="0" w:hanging="425"/>
        <w:rPr>
          <w:rFonts w:ascii="Arial" w:hAnsi="Arial" w:cs="Arial"/>
          <w:bCs/>
          <w:sz w:val="20"/>
          <w:szCs w:val="20"/>
          <w:lang w:val="en-AU"/>
        </w:rPr>
      </w:pPr>
      <w:r w:rsidRPr="00991017">
        <w:rPr>
          <w:rFonts w:ascii="Arial" w:hAnsi="Arial" w:cs="Arial"/>
          <w:bCs/>
          <w:sz w:val="20"/>
          <w:szCs w:val="20"/>
          <w:lang w:val="en-AU"/>
        </w:rPr>
        <w:t>Public c</w:t>
      </w:r>
      <w:r w:rsidR="00B70539" w:rsidRPr="00991017">
        <w:rPr>
          <w:rFonts w:ascii="Arial" w:hAnsi="Arial" w:cs="Arial"/>
          <w:bCs/>
          <w:sz w:val="20"/>
          <w:szCs w:val="20"/>
          <w:lang w:val="en-AU"/>
        </w:rPr>
        <w:t xml:space="preserve">onsultation will </w:t>
      </w:r>
      <w:r w:rsidRPr="00991017">
        <w:rPr>
          <w:rFonts w:ascii="Arial" w:hAnsi="Arial" w:cs="Arial"/>
          <w:bCs/>
          <w:sz w:val="20"/>
          <w:szCs w:val="20"/>
          <w:lang w:val="en-AU"/>
        </w:rPr>
        <w:t xml:space="preserve">help </w:t>
      </w:r>
      <w:r w:rsidR="00B70539" w:rsidRPr="00991017">
        <w:rPr>
          <w:rFonts w:ascii="Arial" w:hAnsi="Arial" w:cs="Arial"/>
          <w:bCs/>
          <w:sz w:val="20"/>
          <w:szCs w:val="20"/>
          <w:lang w:val="en-AU"/>
        </w:rPr>
        <w:t>ensure that any unintended consequences are identified and addressed.</w:t>
      </w:r>
      <w:bookmarkStart w:id="4" w:name="_Toc320239873"/>
    </w:p>
    <w:p w14:paraId="6A4B4EEF" w14:textId="77777777" w:rsidR="00967BE5" w:rsidRPr="009002E2" w:rsidRDefault="00B70539" w:rsidP="00E46FC7">
      <w:pPr>
        <w:pStyle w:val="AHPRAHeadline"/>
        <w:rPr>
          <w:rFonts w:cs="Arial"/>
          <w:b/>
          <w:bCs/>
          <w:color w:val="auto"/>
          <w:sz w:val="20"/>
          <w:lang w:val="en-AU"/>
        </w:rPr>
      </w:pPr>
      <w:r w:rsidRPr="009002E2">
        <w:rPr>
          <w:rFonts w:cs="Arial"/>
          <w:b/>
          <w:bCs/>
          <w:color w:val="auto"/>
          <w:sz w:val="20"/>
          <w:lang w:val="en-AU"/>
        </w:rPr>
        <w:t>Relevant sections of the National Law</w:t>
      </w:r>
      <w:bookmarkEnd w:id="4"/>
    </w:p>
    <w:p w14:paraId="66200EF9" w14:textId="77777777" w:rsidR="007274CC" w:rsidRDefault="00987048" w:rsidP="00F95491">
      <w:pPr>
        <w:numPr>
          <w:ilvl w:val="0"/>
          <w:numId w:val="18"/>
        </w:numPr>
        <w:ind w:left="0" w:hanging="425"/>
        <w:rPr>
          <w:rFonts w:ascii="Arial" w:hAnsi="Arial" w:cs="Arial"/>
          <w:bCs/>
          <w:sz w:val="20"/>
          <w:szCs w:val="20"/>
          <w:lang w:val="en-AU"/>
        </w:rPr>
      </w:pPr>
      <w:r>
        <w:rPr>
          <w:rFonts w:ascii="Arial" w:hAnsi="Arial" w:cs="Arial"/>
          <w:bCs/>
          <w:sz w:val="20"/>
          <w:szCs w:val="20"/>
          <w:lang w:val="en-AU"/>
        </w:rPr>
        <w:t>S</w:t>
      </w:r>
      <w:r w:rsidR="007602D6">
        <w:rPr>
          <w:rFonts w:ascii="Arial" w:hAnsi="Arial" w:cs="Arial"/>
          <w:bCs/>
          <w:sz w:val="20"/>
          <w:szCs w:val="20"/>
          <w:lang w:val="en-AU"/>
        </w:rPr>
        <w:t>ection 133</w:t>
      </w:r>
      <w:r>
        <w:rPr>
          <w:rFonts w:ascii="Arial" w:hAnsi="Arial" w:cs="Arial"/>
          <w:bCs/>
          <w:sz w:val="20"/>
          <w:szCs w:val="20"/>
          <w:lang w:val="en-AU"/>
        </w:rPr>
        <w:t xml:space="preserve"> of the National Law contains the limits on advertising a regulated health service.</w:t>
      </w:r>
    </w:p>
    <w:p w14:paraId="76EB52BA" w14:textId="77777777" w:rsidR="007274CC" w:rsidRDefault="007274CC">
      <w:pPr>
        <w:spacing w:after="0"/>
        <w:rPr>
          <w:rFonts w:ascii="Arial" w:hAnsi="Arial" w:cs="Arial"/>
          <w:bCs/>
          <w:sz w:val="20"/>
          <w:szCs w:val="20"/>
          <w:lang w:val="en-AU"/>
        </w:rPr>
      </w:pPr>
      <w:r>
        <w:rPr>
          <w:rFonts w:ascii="Arial" w:hAnsi="Arial" w:cs="Arial"/>
          <w:bCs/>
          <w:sz w:val="20"/>
          <w:szCs w:val="20"/>
          <w:lang w:val="en-AU"/>
        </w:rPr>
        <w:br w:type="page"/>
      </w:r>
    </w:p>
    <w:p w14:paraId="3CD19578" w14:textId="77777777" w:rsidR="007B32F2" w:rsidRPr="007B32F2" w:rsidRDefault="007B32F2" w:rsidP="00D730FC">
      <w:pPr>
        <w:keepNext/>
        <w:pBdr>
          <w:top w:val="single" w:sz="4" w:space="1" w:color="auto"/>
          <w:left w:val="single" w:sz="4" w:space="0" w:color="auto"/>
          <w:bottom w:val="single" w:sz="4" w:space="1" w:color="auto"/>
          <w:right w:val="single" w:sz="4" w:space="4" w:color="auto"/>
        </w:pBdr>
        <w:spacing w:before="240"/>
        <w:outlineLvl w:val="2"/>
        <w:rPr>
          <w:rFonts w:ascii="Arial" w:hAnsi="Arial"/>
          <w:b/>
          <w:noProof/>
          <w:color w:val="000000"/>
          <w:sz w:val="20"/>
          <w:szCs w:val="28"/>
          <w:lang w:val="en-AU"/>
        </w:rPr>
      </w:pPr>
      <w:r w:rsidRPr="007B32F2">
        <w:rPr>
          <w:rFonts w:ascii="Arial" w:hAnsi="Arial"/>
          <w:b/>
          <w:noProof/>
          <w:color w:val="000000"/>
          <w:sz w:val="20"/>
          <w:szCs w:val="28"/>
          <w:lang w:val="en-AU"/>
        </w:rPr>
        <w:lastRenderedPageBreak/>
        <w:t>Questions for consideration</w:t>
      </w:r>
    </w:p>
    <w:p w14:paraId="4F5FE5A6" w14:textId="77777777" w:rsidR="007B32F2" w:rsidRPr="007B32F2" w:rsidRDefault="007B32F2" w:rsidP="00D730FC">
      <w:pPr>
        <w:pBdr>
          <w:top w:val="single" w:sz="4" w:space="1" w:color="auto"/>
          <w:left w:val="single" w:sz="4" w:space="0" w:color="auto"/>
          <w:bottom w:val="single" w:sz="4" w:space="1" w:color="auto"/>
          <w:right w:val="single" w:sz="4" w:space="4" w:color="auto"/>
        </w:pBdr>
        <w:spacing w:before="200"/>
        <w:rPr>
          <w:rFonts w:ascii="Arial" w:hAnsi="Arial" w:cs="Arial"/>
          <w:sz w:val="20"/>
          <w:lang w:val="en-AU"/>
        </w:rPr>
      </w:pPr>
      <w:r w:rsidRPr="007B32F2">
        <w:rPr>
          <w:rFonts w:ascii="Arial" w:hAnsi="Arial" w:cs="Arial"/>
          <w:sz w:val="20"/>
          <w:lang w:val="en-AU"/>
        </w:rPr>
        <w:t xml:space="preserve">The </w:t>
      </w:r>
      <w:r w:rsidR="003A62D2">
        <w:rPr>
          <w:rFonts w:ascii="Arial" w:hAnsi="Arial" w:cs="Arial"/>
          <w:sz w:val="20"/>
          <w:lang w:val="en-AU"/>
        </w:rPr>
        <w:t xml:space="preserve">National </w:t>
      </w:r>
      <w:r w:rsidR="006E619B">
        <w:rPr>
          <w:rFonts w:ascii="Arial" w:hAnsi="Arial" w:cs="Arial"/>
          <w:sz w:val="20"/>
          <w:lang w:val="en-AU"/>
        </w:rPr>
        <w:t>Boards are</w:t>
      </w:r>
      <w:r w:rsidRPr="007B32F2">
        <w:rPr>
          <w:rFonts w:ascii="Arial" w:hAnsi="Arial" w:cs="Arial"/>
          <w:sz w:val="20"/>
          <w:lang w:val="en-AU"/>
        </w:rPr>
        <w:t xml:space="preserve"> inviting feed</w:t>
      </w:r>
      <w:r w:rsidR="008A5B59">
        <w:rPr>
          <w:rFonts w:ascii="Arial" w:hAnsi="Arial" w:cs="Arial"/>
          <w:sz w:val="20"/>
          <w:lang w:val="en-AU"/>
        </w:rPr>
        <w:t>back on the following questions:</w:t>
      </w:r>
    </w:p>
    <w:p w14:paraId="2AF99484" w14:textId="37489B46"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1.</w:t>
      </w:r>
      <w:r w:rsidRPr="00443E3A">
        <w:rPr>
          <w:rFonts w:ascii="Arial" w:eastAsia="Times New Roman" w:hAnsi="Arial" w:cs="Arial"/>
          <w:noProof/>
          <w:sz w:val="20"/>
          <w:lang w:val="en-AU" w:eastAsia="en-AU"/>
        </w:rPr>
        <w:tab/>
        <w:t xml:space="preserve">How clear are the draft </w:t>
      </w:r>
      <w:r w:rsidR="00336677">
        <w:rPr>
          <w:rFonts w:ascii="Arial" w:eastAsia="Times New Roman" w:hAnsi="Arial" w:cs="Arial"/>
          <w:noProof/>
          <w:sz w:val="20"/>
          <w:lang w:val="en-AU" w:eastAsia="en-AU"/>
        </w:rPr>
        <w:t>guidelines</w:t>
      </w:r>
      <w:r w:rsidRPr="00443E3A">
        <w:rPr>
          <w:rFonts w:ascii="Arial" w:eastAsia="Times New Roman" w:hAnsi="Arial" w:cs="Arial"/>
          <w:noProof/>
          <w:sz w:val="20"/>
          <w:lang w:val="en-AU" w:eastAsia="en-AU"/>
        </w:rPr>
        <w:t xml:space="preserve">?  </w:t>
      </w:r>
    </w:p>
    <w:p w14:paraId="43C34E6A" w14:textId="1084FB66"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2.</w:t>
      </w:r>
      <w:r w:rsidRPr="00443E3A">
        <w:rPr>
          <w:rFonts w:ascii="Arial" w:eastAsia="Times New Roman" w:hAnsi="Arial" w:cs="Arial"/>
          <w:noProof/>
          <w:sz w:val="20"/>
          <w:lang w:val="en-AU" w:eastAsia="en-AU"/>
        </w:rPr>
        <w:tab/>
        <w:t xml:space="preserve">How relevant is the content of the draft </w:t>
      </w:r>
      <w:r w:rsidR="00336677">
        <w:rPr>
          <w:rFonts w:ascii="Arial" w:eastAsia="Times New Roman" w:hAnsi="Arial" w:cs="Arial"/>
          <w:noProof/>
          <w:sz w:val="20"/>
          <w:lang w:val="en-AU" w:eastAsia="en-AU"/>
        </w:rPr>
        <w:t>guidelines</w:t>
      </w:r>
      <w:r w:rsidRPr="00443E3A">
        <w:rPr>
          <w:rFonts w:ascii="Arial" w:eastAsia="Times New Roman" w:hAnsi="Arial" w:cs="Arial"/>
          <w:noProof/>
          <w:sz w:val="20"/>
          <w:lang w:val="en-AU" w:eastAsia="en-AU"/>
        </w:rPr>
        <w:t>?</w:t>
      </w:r>
    </w:p>
    <w:p w14:paraId="36A416C5" w14:textId="059CDB65"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3.</w:t>
      </w:r>
      <w:r w:rsidRPr="00443E3A">
        <w:rPr>
          <w:rFonts w:ascii="Arial" w:eastAsia="Times New Roman" w:hAnsi="Arial" w:cs="Arial"/>
          <w:noProof/>
          <w:sz w:val="20"/>
          <w:lang w:val="en-AU" w:eastAsia="en-AU"/>
        </w:rPr>
        <w:tab/>
        <w:t xml:space="preserve">Please describe any content that needs to be changed or deleted in the draft </w:t>
      </w:r>
      <w:r w:rsidR="00336677">
        <w:rPr>
          <w:rFonts w:ascii="Arial" w:eastAsia="Times New Roman" w:hAnsi="Arial" w:cs="Arial"/>
          <w:noProof/>
          <w:sz w:val="20"/>
          <w:lang w:val="en-AU" w:eastAsia="en-AU"/>
        </w:rPr>
        <w:t>guidelines</w:t>
      </w:r>
      <w:r w:rsidRPr="00443E3A">
        <w:rPr>
          <w:rFonts w:ascii="Arial" w:eastAsia="Times New Roman" w:hAnsi="Arial" w:cs="Arial"/>
          <w:noProof/>
          <w:sz w:val="20"/>
          <w:lang w:val="en-AU" w:eastAsia="en-AU"/>
        </w:rPr>
        <w:t>.</w:t>
      </w:r>
    </w:p>
    <w:p w14:paraId="500A4A5F" w14:textId="2F32C6A9"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4.</w:t>
      </w:r>
      <w:r w:rsidRPr="00443E3A">
        <w:rPr>
          <w:rFonts w:ascii="Arial" w:eastAsia="Times New Roman" w:hAnsi="Arial" w:cs="Arial"/>
          <w:noProof/>
          <w:sz w:val="20"/>
          <w:lang w:val="en-AU" w:eastAsia="en-AU"/>
        </w:rPr>
        <w:tab/>
        <w:t xml:space="preserve">Should some of the content be moved out of the draft </w:t>
      </w:r>
      <w:r w:rsidR="00336677">
        <w:rPr>
          <w:rFonts w:ascii="Arial" w:eastAsia="Times New Roman" w:hAnsi="Arial" w:cs="Arial"/>
          <w:noProof/>
          <w:sz w:val="20"/>
          <w:lang w:val="en-AU" w:eastAsia="en-AU"/>
        </w:rPr>
        <w:t>guidelines</w:t>
      </w:r>
      <w:r w:rsidRPr="00443E3A">
        <w:rPr>
          <w:rFonts w:ascii="Arial" w:eastAsia="Times New Roman" w:hAnsi="Arial" w:cs="Arial"/>
          <w:noProof/>
          <w:sz w:val="20"/>
          <w:lang w:val="en-AU" w:eastAsia="en-AU"/>
        </w:rPr>
        <w:t xml:space="preserve"> to the website?</w:t>
      </w:r>
    </w:p>
    <w:p w14:paraId="35D4114E" w14:textId="77777777"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If so, please describe what should be moved.</w:t>
      </w:r>
    </w:p>
    <w:p w14:paraId="23A89B4E" w14:textId="635250A5"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5.</w:t>
      </w:r>
      <w:r w:rsidRPr="00443E3A">
        <w:rPr>
          <w:rFonts w:ascii="Arial" w:eastAsia="Times New Roman" w:hAnsi="Arial" w:cs="Arial"/>
          <w:noProof/>
          <w:sz w:val="20"/>
          <w:lang w:val="en-AU" w:eastAsia="en-AU"/>
        </w:rPr>
        <w:tab/>
        <w:t xml:space="preserve">How helpful is the structure of the draft </w:t>
      </w:r>
      <w:r w:rsidR="00336677">
        <w:rPr>
          <w:rFonts w:ascii="Arial" w:eastAsia="Times New Roman" w:hAnsi="Arial" w:cs="Arial"/>
          <w:noProof/>
          <w:sz w:val="20"/>
          <w:lang w:val="en-AU" w:eastAsia="en-AU"/>
        </w:rPr>
        <w:t>guidelines</w:t>
      </w:r>
      <w:r w:rsidRPr="00443E3A">
        <w:rPr>
          <w:rFonts w:ascii="Arial" w:eastAsia="Times New Roman" w:hAnsi="Arial" w:cs="Arial"/>
          <w:noProof/>
          <w:sz w:val="20"/>
          <w:lang w:val="en-AU" w:eastAsia="en-AU"/>
        </w:rPr>
        <w:t>?</w:t>
      </w:r>
    </w:p>
    <w:p w14:paraId="165ABB22" w14:textId="77777777"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6.</w:t>
      </w:r>
      <w:r w:rsidRPr="00443E3A">
        <w:rPr>
          <w:rFonts w:ascii="Arial" w:eastAsia="Times New Roman" w:hAnsi="Arial" w:cs="Arial"/>
          <w:noProof/>
          <w:sz w:val="20"/>
          <w:lang w:val="en-AU" w:eastAsia="en-AU"/>
        </w:rPr>
        <w:tab/>
        <w:t>Are the flow charts and diagrams helpful?</w:t>
      </w:r>
    </w:p>
    <w:p w14:paraId="31C9B8E1" w14:textId="77777777"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If not, how could they be improved?</w:t>
      </w:r>
    </w:p>
    <w:p w14:paraId="22C66C0D" w14:textId="002B151A"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7.</w:t>
      </w:r>
      <w:r w:rsidRPr="00443E3A">
        <w:rPr>
          <w:rFonts w:ascii="Arial" w:eastAsia="Times New Roman" w:hAnsi="Arial" w:cs="Arial"/>
          <w:noProof/>
          <w:sz w:val="20"/>
          <w:lang w:val="en-AU" w:eastAsia="en-AU"/>
        </w:rPr>
        <w:tab/>
        <w:t xml:space="preserve">Is there anything that needs to be added to the draft </w:t>
      </w:r>
      <w:r w:rsidR="00336677">
        <w:rPr>
          <w:rFonts w:ascii="Arial" w:eastAsia="Times New Roman" w:hAnsi="Arial" w:cs="Arial"/>
          <w:noProof/>
          <w:sz w:val="20"/>
          <w:lang w:val="en-AU" w:eastAsia="en-AU"/>
        </w:rPr>
        <w:t>guidelines</w:t>
      </w:r>
      <w:r w:rsidRPr="00443E3A">
        <w:rPr>
          <w:rFonts w:ascii="Arial" w:eastAsia="Times New Roman" w:hAnsi="Arial" w:cs="Arial"/>
          <w:noProof/>
          <w:sz w:val="20"/>
          <w:lang w:val="en-AU" w:eastAsia="en-AU"/>
        </w:rPr>
        <w:t>?</w:t>
      </w:r>
    </w:p>
    <w:p w14:paraId="312C002C" w14:textId="038BD3DC"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8.</w:t>
      </w:r>
      <w:r w:rsidRPr="00443E3A">
        <w:rPr>
          <w:rFonts w:ascii="Arial" w:eastAsia="Times New Roman" w:hAnsi="Arial" w:cs="Arial"/>
          <w:noProof/>
          <w:sz w:val="20"/>
          <w:lang w:val="en-AU" w:eastAsia="en-AU"/>
        </w:rPr>
        <w:tab/>
        <w:t xml:space="preserve">It is proposed that the </w:t>
      </w:r>
      <w:r w:rsidR="00336677">
        <w:rPr>
          <w:rFonts w:ascii="Arial" w:eastAsia="Times New Roman" w:hAnsi="Arial" w:cs="Arial"/>
          <w:noProof/>
          <w:sz w:val="20"/>
          <w:lang w:val="en-AU" w:eastAsia="en-AU"/>
        </w:rPr>
        <w:t>guidelines</w:t>
      </w:r>
      <w:r w:rsidRPr="00443E3A">
        <w:rPr>
          <w:rFonts w:ascii="Arial" w:eastAsia="Times New Roman" w:hAnsi="Arial" w:cs="Arial"/>
          <w:noProof/>
          <w:sz w:val="20"/>
          <w:lang w:val="en-AU" w:eastAsia="en-AU"/>
        </w:rPr>
        <w:t xml:space="preserve"> will be reviewed every five years, or earlier if required.</w:t>
      </w:r>
    </w:p>
    <w:p w14:paraId="000F5C79" w14:textId="77777777"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Is this reasonable?</w:t>
      </w:r>
    </w:p>
    <w:p w14:paraId="685B422E" w14:textId="306B065E" w:rsidR="00443E3A" w:rsidRPr="00443E3A"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9.</w:t>
      </w:r>
      <w:r w:rsidRPr="00443E3A">
        <w:rPr>
          <w:rFonts w:ascii="Arial" w:eastAsia="Times New Roman" w:hAnsi="Arial" w:cs="Arial"/>
          <w:noProof/>
          <w:sz w:val="20"/>
          <w:lang w:val="en-AU" w:eastAsia="en-AU"/>
        </w:rPr>
        <w:tab/>
        <w:t xml:space="preserve">Please describe anything else the National Boards should consider in the review of the </w:t>
      </w:r>
      <w:r w:rsidR="00336677">
        <w:rPr>
          <w:rFonts w:ascii="Arial" w:eastAsia="Times New Roman" w:hAnsi="Arial" w:cs="Arial"/>
          <w:noProof/>
          <w:sz w:val="20"/>
          <w:lang w:val="en-AU" w:eastAsia="en-AU"/>
        </w:rPr>
        <w:t>guidelines</w:t>
      </w:r>
      <w:r w:rsidRPr="00443E3A">
        <w:rPr>
          <w:rFonts w:ascii="Arial" w:eastAsia="Times New Roman" w:hAnsi="Arial" w:cs="Arial"/>
          <w:noProof/>
          <w:sz w:val="20"/>
          <w:lang w:val="en-AU" w:eastAsia="en-AU"/>
        </w:rPr>
        <w:t>.</w:t>
      </w:r>
    </w:p>
    <w:p w14:paraId="2AFDA662" w14:textId="723F235C" w:rsidR="007B32F2" w:rsidRPr="007B32F2" w:rsidRDefault="00443E3A" w:rsidP="00D730FC">
      <w:pPr>
        <w:pBdr>
          <w:top w:val="single" w:sz="4" w:space="1" w:color="auto"/>
          <w:left w:val="single" w:sz="4" w:space="0" w:color="auto"/>
          <w:bottom w:val="single" w:sz="4" w:space="1" w:color="auto"/>
          <w:right w:val="single" w:sz="4" w:space="4" w:color="auto"/>
        </w:pBdr>
        <w:ind w:left="369" w:hanging="369"/>
        <w:rPr>
          <w:rFonts w:ascii="Arial" w:eastAsia="Times New Roman" w:hAnsi="Arial" w:cs="Arial"/>
          <w:noProof/>
          <w:sz w:val="20"/>
          <w:lang w:val="en-AU" w:eastAsia="en-AU"/>
        </w:rPr>
      </w:pPr>
      <w:r w:rsidRPr="00443E3A">
        <w:rPr>
          <w:rFonts w:ascii="Arial" w:eastAsia="Times New Roman" w:hAnsi="Arial" w:cs="Arial"/>
          <w:noProof/>
          <w:sz w:val="20"/>
          <w:lang w:val="en-AU" w:eastAsia="en-AU"/>
        </w:rPr>
        <w:t>10.</w:t>
      </w:r>
      <w:r w:rsidRPr="00443E3A">
        <w:rPr>
          <w:rFonts w:ascii="Arial" w:eastAsia="Times New Roman" w:hAnsi="Arial" w:cs="Arial"/>
          <w:noProof/>
          <w:sz w:val="20"/>
          <w:lang w:val="en-AU" w:eastAsia="en-AU"/>
        </w:rPr>
        <w:tab/>
        <w:t xml:space="preserve">Please add any other comments or suggestions for the draft </w:t>
      </w:r>
      <w:r w:rsidR="00336677">
        <w:rPr>
          <w:rFonts w:ascii="Arial" w:eastAsia="Times New Roman" w:hAnsi="Arial" w:cs="Arial"/>
          <w:noProof/>
          <w:sz w:val="20"/>
          <w:lang w:val="en-AU" w:eastAsia="en-AU"/>
        </w:rPr>
        <w:t>guidelines</w:t>
      </w:r>
    </w:p>
    <w:p w14:paraId="5FE4D9FD" w14:textId="77777777" w:rsidR="005C77C8" w:rsidRPr="005C77C8" w:rsidRDefault="00BD417E" w:rsidP="005C77C8">
      <w:pPr>
        <w:pStyle w:val="AHPRASubhead"/>
        <w:rPr>
          <w:rFonts w:cs="Arial"/>
          <w:lang w:val="en-AU" w:eastAsia="en-AU"/>
        </w:rPr>
      </w:pPr>
      <w:r>
        <w:rPr>
          <w:rFonts w:cs="Arial"/>
          <w:lang w:val="en-AU" w:eastAsia="en-AU"/>
        </w:rPr>
        <w:t>Other relevant National Board documents and</w:t>
      </w:r>
      <w:r w:rsidR="00334E53">
        <w:rPr>
          <w:rFonts w:cs="Arial"/>
          <w:lang w:val="en-AU" w:eastAsia="en-AU"/>
        </w:rPr>
        <w:t xml:space="preserve"> </w:t>
      </w:r>
      <w:r>
        <w:rPr>
          <w:rFonts w:cs="Arial"/>
          <w:lang w:val="en-AU" w:eastAsia="en-AU"/>
        </w:rPr>
        <w:t xml:space="preserve">parts of the National Law </w:t>
      </w:r>
    </w:p>
    <w:p w14:paraId="698B9753" w14:textId="588FE95B" w:rsidR="00334E53" w:rsidRPr="006B3569" w:rsidRDefault="00334E53" w:rsidP="00334E53">
      <w:pPr>
        <w:autoSpaceDE w:val="0"/>
        <w:autoSpaceDN w:val="0"/>
        <w:rPr>
          <w:rFonts w:ascii="Arial" w:hAnsi="Arial" w:cs="Arial"/>
          <w:sz w:val="20"/>
          <w:szCs w:val="20"/>
        </w:rPr>
      </w:pPr>
      <w:r w:rsidRPr="006B3569">
        <w:rPr>
          <w:rFonts w:ascii="Arial" w:hAnsi="Arial" w:cs="Arial"/>
          <w:sz w:val="20"/>
          <w:szCs w:val="20"/>
        </w:rPr>
        <w:t xml:space="preserve">The revised draft </w:t>
      </w:r>
      <w:r w:rsidR="00336677">
        <w:rPr>
          <w:rFonts w:ascii="Arial" w:hAnsi="Arial" w:cs="Arial"/>
          <w:iCs/>
          <w:sz w:val="20"/>
          <w:szCs w:val="20"/>
        </w:rPr>
        <w:t>guidelines</w:t>
      </w:r>
      <w:r w:rsidR="00BD417E">
        <w:rPr>
          <w:rFonts w:ascii="Arial" w:hAnsi="Arial" w:cs="Arial"/>
          <w:i/>
          <w:iCs/>
          <w:sz w:val="20"/>
          <w:szCs w:val="20"/>
        </w:rPr>
        <w:t xml:space="preserve">, </w:t>
      </w:r>
      <w:r w:rsidR="00987048" w:rsidRPr="00987048">
        <w:rPr>
          <w:rFonts w:ascii="Arial" w:hAnsi="Arial" w:cs="Arial"/>
          <w:i/>
          <w:sz w:val="20"/>
          <w:szCs w:val="20"/>
        </w:rPr>
        <w:t>Social media p</w:t>
      </w:r>
      <w:r w:rsidR="00BD417E" w:rsidRPr="00987048">
        <w:rPr>
          <w:rFonts w:ascii="Arial" w:hAnsi="Arial" w:cs="Arial"/>
          <w:i/>
          <w:sz w:val="20"/>
          <w:szCs w:val="20"/>
        </w:rPr>
        <w:t>olicy</w:t>
      </w:r>
      <w:r w:rsidR="00BD417E">
        <w:rPr>
          <w:rFonts w:ascii="Arial" w:hAnsi="Arial" w:cs="Arial"/>
          <w:sz w:val="20"/>
          <w:szCs w:val="20"/>
        </w:rPr>
        <w:t xml:space="preserve"> and each National Board’s</w:t>
      </w:r>
      <w:r w:rsidRPr="006B3569">
        <w:rPr>
          <w:rFonts w:ascii="Arial" w:hAnsi="Arial" w:cs="Arial"/>
          <w:sz w:val="20"/>
          <w:szCs w:val="20"/>
        </w:rPr>
        <w:t xml:space="preserve"> </w:t>
      </w:r>
      <w:r w:rsidRPr="00987048">
        <w:rPr>
          <w:rFonts w:ascii="Arial" w:hAnsi="Arial" w:cs="Arial"/>
          <w:i/>
          <w:iCs/>
          <w:sz w:val="20"/>
          <w:szCs w:val="20"/>
        </w:rPr>
        <w:t>Code of conduct</w:t>
      </w:r>
      <w:r w:rsidRPr="006B3569">
        <w:rPr>
          <w:rFonts w:ascii="Arial" w:hAnsi="Arial" w:cs="Arial"/>
          <w:i/>
          <w:iCs/>
          <w:sz w:val="20"/>
          <w:szCs w:val="20"/>
        </w:rPr>
        <w:t xml:space="preserve"> </w:t>
      </w:r>
      <w:r w:rsidR="00BD417E">
        <w:rPr>
          <w:rFonts w:ascii="Arial" w:hAnsi="Arial" w:cs="Arial"/>
          <w:sz w:val="20"/>
          <w:szCs w:val="20"/>
        </w:rPr>
        <w:t xml:space="preserve">or equivalent document </w:t>
      </w:r>
      <w:r w:rsidRPr="006B3569">
        <w:rPr>
          <w:rFonts w:ascii="Arial" w:hAnsi="Arial" w:cs="Arial"/>
          <w:sz w:val="20"/>
          <w:szCs w:val="20"/>
        </w:rPr>
        <w:t xml:space="preserve">include information about </w:t>
      </w:r>
      <w:r>
        <w:rPr>
          <w:rFonts w:ascii="Arial" w:hAnsi="Arial" w:cs="Arial"/>
          <w:sz w:val="20"/>
          <w:szCs w:val="20"/>
        </w:rPr>
        <w:t xml:space="preserve">advertising and </w:t>
      </w:r>
      <w:r w:rsidRPr="006B3569">
        <w:rPr>
          <w:rFonts w:ascii="Arial" w:hAnsi="Arial" w:cs="Arial"/>
          <w:sz w:val="20"/>
          <w:szCs w:val="20"/>
        </w:rPr>
        <w:t xml:space="preserve">social media. </w:t>
      </w:r>
    </w:p>
    <w:p w14:paraId="2B3931E1" w14:textId="77777777" w:rsidR="00334E53" w:rsidRDefault="00334E53" w:rsidP="00665782">
      <w:pPr>
        <w:pStyle w:val="ListParagraph"/>
        <w:numPr>
          <w:ilvl w:val="0"/>
          <w:numId w:val="24"/>
        </w:numPr>
        <w:autoSpaceDE w:val="0"/>
        <w:autoSpaceDN w:val="0"/>
        <w:spacing w:after="0"/>
        <w:ind w:left="284" w:hanging="284"/>
        <w:contextualSpacing w:val="0"/>
        <w:rPr>
          <w:rFonts w:cs="Arial"/>
          <w:iCs/>
          <w:sz w:val="20"/>
          <w:szCs w:val="20"/>
        </w:rPr>
      </w:pPr>
      <w:r w:rsidRPr="00752D3A">
        <w:rPr>
          <w:rFonts w:cs="Arial"/>
          <w:iCs/>
          <w:sz w:val="20"/>
          <w:szCs w:val="20"/>
        </w:rPr>
        <w:t xml:space="preserve">The </w:t>
      </w:r>
      <w:r w:rsidRPr="00987048">
        <w:rPr>
          <w:rFonts w:cs="Arial"/>
          <w:iCs/>
          <w:sz w:val="20"/>
          <w:szCs w:val="20"/>
        </w:rPr>
        <w:t>Code</w:t>
      </w:r>
      <w:r w:rsidR="00BD417E" w:rsidRPr="00987048">
        <w:rPr>
          <w:rFonts w:cs="Arial"/>
          <w:iCs/>
          <w:sz w:val="20"/>
          <w:szCs w:val="20"/>
        </w:rPr>
        <w:t>s</w:t>
      </w:r>
      <w:r w:rsidRPr="00987048">
        <w:rPr>
          <w:rFonts w:cs="Arial"/>
          <w:iCs/>
          <w:sz w:val="20"/>
          <w:szCs w:val="20"/>
        </w:rPr>
        <w:t xml:space="preserve"> of conduct</w:t>
      </w:r>
      <w:r w:rsidR="00BD417E" w:rsidRPr="00752D3A">
        <w:rPr>
          <w:rFonts w:cs="Arial"/>
          <w:iCs/>
          <w:sz w:val="20"/>
          <w:szCs w:val="20"/>
        </w:rPr>
        <w:t xml:space="preserve"> include</w:t>
      </w:r>
      <w:r w:rsidRPr="00752D3A">
        <w:rPr>
          <w:rFonts w:cs="Arial"/>
          <w:iCs/>
          <w:sz w:val="20"/>
          <w:szCs w:val="20"/>
        </w:rPr>
        <w:t xml:space="preserve"> general references to advertising and social media in the broad guidance that </w:t>
      </w:r>
      <w:r w:rsidR="00E1181F" w:rsidRPr="00752D3A">
        <w:rPr>
          <w:rFonts w:cs="Arial"/>
          <w:iCs/>
          <w:sz w:val="20"/>
          <w:szCs w:val="20"/>
        </w:rPr>
        <w:t xml:space="preserve">National </w:t>
      </w:r>
      <w:r w:rsidRPr="00752D3A">
        <w:rPr>
          <w:rFonts w:cs="Arial"/>
          <w:iCs/>
          <w:sz w:val="20"/>
          <w:szCs w:val="20"/>
        </w:rPr>
        <w:t>Boards have established about good prac</w:t>
      </w:r>
      <w:r w:rsidR="00432424">
        <w:rPr>
          <w:rFonts w:cs="Arial"/>
          <w:iCs/>
          <w:sz w:val="20"/>
          <w:szCs w:val="20"/>
        </w:rPr>
        <w:t xml:space="preserve">tice and practitioner behaviour, and </w:t>
      </w:r>
    </w:p>
    <w:p w14:paraId="4C3B5FB3" w14:textId="7E6E1A08" w:rsidR="00FB3219" w:rsidRPr="00752D3A" w:rsidRDefault="00192DD7" w:rsidP="00432424">
      <w:pPr>
        <w:pStyle w:val="ListParagraph"/>
        <w:numPr>
          <w:ilvl w:val="0"/>
          <w:numId w:val="24"/>
        </w:numPr>
        <w:autoSpaceDE w:val="0"/>
        <w:autoSpaceDN w:val="0"/>
        <w:spacing w:after="0"/>
        <w:ind w:left="284" w:hanging="284"/>
        <w:contextualSpacing w:val="0"/>
        <w:rPr>
          <w:rFonts w:cs="Arial"/>
          <w:iCs/>
          <w:sz w:val="20"/>
          <w:szCs w:val="20"/>
        </w:rPr>
      </w:pPr>
      <w:r>
        <w:rPr>
          <w:rFonts w:cs="Arial"/>
          <w:iCs/>
          <w:sz w:val="20"/>
          <w:szCs w:val="20"/>
        </w:rPr>
        <w:t>t</w:t>
      </w:r>
      <w:r w:rsidR="00334E53" w:rsidRPr="00752D3A">
        <w:rPr>
          <w:rFonts w:cs="Arial"/>
          <w:iCs/>
          <w:sz w:val="20"/>
          <w:szCs w:val="20"/>
        </w:rPr>
        <w:t xml:space="preserve">he Social media policy was developed to help practitioners understand their obligations when using social media. It </w:t>
      </w:r>
      <w:r w:rsidR="004678A4" w:rsidRPr="00752D3A">
        <w:rPr>
          <w:rFonts w:cs="Arial"/>
          <w:iCs/>
          <w:sz w:val="20"/>
          <w:szCs w:val="20"/>
        </w:rPr>
        <w:t xml:space="preserve">explains how the National </w:t>
      </w:r>
      <w:r w:rsidR="00432424" w:rsidRPr="00752D3A">
        <w:rPr>
          <w:rFonts w:cs="Arial"/>
          <w:iCs/>
          <w:sz w:val="20"/>
          <w:szCs w:val="20"/>
        </w:rPr>
        <w:t>Law;</w:t>
      </w:r>
      <w:r w:rsidR="004678A4" w:rsidRPr="00752D3A">
        <w:rPr>
          <w:rFonts w:cs="Arial"/>
          <w:iCs/>
          <w:sz w:val="20"/>
          <w:szCs w:val="20"/>
        </w:rPr>
        <w:t xml:space="preserve"> </w:t>
      </w:r>
      <w:r w:rsidR="003D6889" w:rsidRPr="00752D3A">
        <w:rPr>
          <w:rFonts w:cs="Arial"/>
          <w:iCs/>
          <w:sz w:val="20"/>
          <w:szCs w:val="20"/>
        </w:rPr>
        <w:t>the</w:t>
      </w:r>
      <w:r w:rsidR="004678A4" w:rsidRPr="00752D3A">
        <w:rPr>
          <w:rFonts w:cs="Arial"/>
          <w:iCs/>
          <w:sz w:val="20"/>
          <w:szCs w:val="20"/>
        </w:rPr>
        <w:t xml:space="preserve"> </w:t>
      </w:r>
      <w:r w:rsidR="00336677">
        <w:rPr>
          <w:rFonts w:cs="Arial"/>
          <w:iCs/>
          <w:sz w:val="20"/>
          <w:szCs w:val="20"/>
        </w:rPr>
        <w:t>guidelines</w:t>
      </w:r>
      <w:r w:rsidR="004678A4" w:rsidRPr="00752D3A">
        <w:rPr>
          <w:rFonts w:cs="Arial"/>
          <w:iCs/>
          <w:sz w:val="20"/>
          <w:szCs w:val="20"/>
        </w:rPr>
        <w:t xml:space="preserve"> and the relevant National Board’s Code of Conduct relate to social media</w:t>
      </w:r>
      <w:r w:rsidR="00752D3A" w:rsidRPr="00752D3A">
        <w:rPr>
          <w:rFonts w:cs="Arial"/>
          <w:iCs/>
          <w:sz w:val="20"/>
          <w:szCs w:val="20"/>
        </w:rPr>
        <w:t xml:space="preserve">. </w:t>
      </w:r>
      <w:r w:rsidR="00FB3219" w:rsidRPr="00752D3A">
        <w:rPr>
          <w:rFonts w:cs="Arial"/>
          <w:iCs/>
          <w:sz w:val="20"/>
          <w:szCs w:val="20"/>
        </w:rPr>
        <w:t xml:space="preserve">The </w:t>
      </w:r>
      <w:r w:rsidR="00BD6DE6" w:rsidRPr="00752D3A">
        <w:rPr>
          <w:rFonts w:cs="Arial"/>
          <w:iCs/>
          <w:sz w:val="20"/>
          <w:szCs w:val="20"/>
        </w:rPr>
        <w:t>Social media p</w:t>
      </w:r>
      <w:r w:rsidR="00FB3219" w:rsidRPr="00752D3A">
        <w:rPr>
          <w:rFonts w:cs="Arial"/>
          <w:iCs/>
          <w:sz w:val="20"/>
          <w:szCs w:val="20"/>
        </w:rPr>
        <w:t>olicy (the Policy) published in 2014 is also due for review.</w:t>
      </w:r>
      <w:r w:rsidR="00895D72">
        <w:rPr>
          <w:rFonts w:cs="Arial"/>
          <w:iCs/>
          <w:sz w:val="20"/>
          <w:szCs w:val="20"/>
        </w:rPr>
        <w:t xml:space="preserve"> This will proceed</w:t>
      </w:r>
      <w:r w:rsidR="004F0065">
        <w:rPr>
          <w:rFonts w:cs="Arial"/>
          <w:iCs/>
          <w:sz w:val="20"/>
          <w:szCs w:val="20"/>
        </w:rPr>
        <w:t xml:space="preserve"> separately</w:t>
      </w:r>
      <w:r w:rsidR="00895D72">
        <w:rPr>
          <w:rFonts w:cs="Arial"/>
          <w:iCs/>
          <w:sz w:val="20"/>
          <w:szCs w:val="20"/>
        </w:rPr>
        <w:t xml:space="preserve"> in 2019</w:t>
      </w:r>
      <w:r w:rsidR="00245ED6">
        <w:rPr>
          <w:rFonts w:cs="Arial"/>
          <w:iCs/>
          <w:sz w:val="20"/>
          <w:szCs w:val="20"/>
        </w:rPr>
        <w:t>.</w:t>
      </w:r>
      <w:r w:rsidR="00FB3219" w:rsidRPr="00752D3A">
        <w:rPr>
          <w:rFonts w:cs="Arial"/>
          <w:iCs/>
          <w:sz w:val="20"/>
          <w:szCs w:val="20"/>
        </w:rPr>
        <w:t xml:space="preserve"> The Policy reiterates relevant content </w:t>
      </w:r>
      <w:r w:rsidR="00987048" w:rsidRPr="00752D3A">
        <w:rPr>
          <w:rFonts w:cs="Arial"/>
          <w:iCs/>
          <w:sz w:val="20"/>
          <w:szCs w:val="20"/>
        </w:rPr>
        <w:t xml:space="preserve">in the </w:t>
      </w:r>
      <w:r w:rsidR="00336677">
        <w:rPr>
          <w:rFonts w:cs="Arial"/>
          <w:iCs/>
          <w:sz w:val="20"/>
          <w:szCs w:val="20"/>
        </w:rPr>
        <w:t>guidelines</w:t>
      </w:r>
      <w:r w:rsidR="00987048" w:rsidRPr="00752D3A">
        <w:rPr>
          <w:rFonts w:cs="Arial"/>
          <w:iCs/>
          <w:sz w:val="20"/>
          <w:szCs w:val="20"/>
        </w:rPr>
        <w:t xml:space="preserve"> and Codes of c</w:t>
      </w:r>
      <w:r w:rsidR="00FB3219" w:rsidRPr="00752D3A">
        <w:rPr>
          <w:rFonts w:cs="Arial"/>
          <w:iCs/>
          <w:sz w:val="20"/>
          <w:szCs w:val="20"/>
        </w:rPr>
        <w:t xml:space="preserve">onduct and does not include any additional requirements. </w:t>
      </w:r>
    </w:p>
    <w:p w14:paraId="1CD34380" w14:textId="77777777" w:rsidR="00432424" w:rsidRDefault="00432424" w:rsidP="00432424">
      <w:pPr>
        <w:pStyle w:val="ListParagraph"/>
        <w:autoSpaceDE w:val="0"/>
        <w:autoSpaceDN w:val="0"/>
        <w:spacing w:after="0"/>
        <w:ind w:left="0"/>
        <w:contextualSpacing w:val="0"/>
        <w:rPr>
          <w:rFonts w:cs="Arial"/>
          <w:b/>
          <w:sz w:val="20"/>
          <w:szCs w:val="20"/>
        </w:rPr>
      </w:pPr>
    </w:p>
    <w:p w14:paraId="6FD1476F" w14:textId="77777777" w:rsidR="00BD417E" w:rsidRDefault="00BD417E" w:rsidP="00432424">
      <w:pPr>
        <w:pStyle w:val="ListParagraph"/>
        <w:autoSpaceDE w:val="0"/>
        <w:autoSpaceDN w:val="0"/>
        <w:spacing w:after="0"/>
        <w:ind w:left="0"/>
        <w:contextualSpacing w:val="0"/>
        <w:rPr>
          <w:rFonts w:cs="Arial"/>
          <w:b/>
          <w:sz w:val="20"/>
          <w:szCs w:val="20"/>
        </w:rPr>
      </w:pPr>
      <w:r>
        <w:rPr>
          <w:rFonts w:cs="Arial"/>
          <w:b/>
          <w:sz w:val="20"/>
          <w:szCs w:val="20"/>
        </w:rPr>
        <w:t>Other relevant parts of the National Law</w:t>
      </w:r>
    </w:p>
    <w:p w14:paraId="4AAE6788" w14:textId="77777777" w:rsidR="00432424" w:rsidRPr="00BD417E" w:rsidRDefault="00432424" w:rsidP="00432424">
      <w:pPr>
        <w:pStyle w:val="ListParagraph"/>
        <w:autoSpaceDE w:val="0"/>
        <w:autoSpaceDN w:val="0"/>
        <w:spacing w:after="0"/>
        <w:ind w:left="0"/>
        <w:contextualSpacing w:val="0"/>
        <w:rPr>
          <w:rFonts w:cs="Arial"/>
          <w:b/>
          <w:sz w:val="20"/>
          <w:szCs w:val="20"/>
        </w:rPr>
      </w:pPr>
    </w:p>
    <w:p w14:paraId="1FC6B023" w14:textId="77777777" w:rsidR="0046693A" w:rsidRPr="0046693A" w:rsidRDefault="0046693A" w:rsidP="0046693A">
      <w:pPr>
        <w:pStyle w:val="ListParagraph"/>
        <w:autoSpaceDE w:val="0"/>
        <w:autoSpaceDN w:val="0"/>
        <w:ind w:left="0"/>
        <w:contextualSpacing w:val="0"/>
        <w:rPr>
          <w:rFonts w:cs="Arial"/>
          <w:sz w:val="20"/>
          <w:szCs w:val="20"/>
        </w:rPr>
      </w:pPr>
      <w:r w:rsidRPr="0046693A">
        <w:rPr>
          <w:rFonts w:cs="Arial"/>
          <w:sz w:val="20"/>
          <w:szCs w:val="20"/>
        </w:rPr>
        <w:t xml:space="preserve">The National Law </w:t>
      </w:r>
      <w:r>
        <w:rPr>
          <w:rFonts w:cs="Arial"/>
          <w:sz w:val="20"/>
          <w:szCs w:val="20"/>
        </w:rPr>
        <w:t xml:space="preserve">also </w:t>
      </w:r>
      <w:r w:rsidR="00BD417E">
        <w:rPr>
          <w:rFonts w:cs="Arial"/>
          <w:sz w:val="20"/>
          <w:szCs w:val="20"/>
        </w:rPr>
        <w:t>has</w:t>
      </w:r>
      <w:r>
        <w:rPr>
          <w:rFonts w:cs="Arial"/>
          <w:sz w:val="20"/>
          <w:szCs w:val="20"/>
        </w:rPr>
        <w:t xml:space="preserve"> </w:t>
      </w:r>
      <w:r w:rsidR="008A099E">
        <w:rPr>
          <w:rFonts w:cs="Arial"/>
          <w:sz w:val="20"/>
          <w:szCs w:val="20"/>
        </w:rPr>
        <w:t>several</w:t>
      </w:r>
      <w:r>
        <w:rPr>
          <w:rFonts w:cs="Arial"/>
          <w:sz w:val="20"/>
          <w:szCs w:val="20"/>
        </w:rPr>
        <w:t xml:space="preserve"> offence provisions related to use of</w:t>
      </w:r>
      <w:r w:rsidR="00BD417E">
        <w:rPr>
          <w:rFonts w:cs="Arial"/>
          <w:sz w:val="20"/>
          <w:szCs w:val="20"/>
        </w:rPr>
        <w:t xml:space="preserve"> protected</w:t>
      </w:r>
      <w:r>
        <w:rPr>
          <w:rFonts w:cs="Arial"/>
          <w:sz w:val="20"/>
          <w:szCs w:val="20"/>
        </w:rPr>
        <w:t xml:space="preserve"> titles. </w:t>
      </w:r>
      <w:r w:rsidR="00DD64FB" w:rsidRPr="00DD64FB">
        <w:rPr>
          <w:rFonts w:cs="Arial"/>
          <w:sz w:val="20"/>
          <w:szCs w:val="20"/>
        </w:rPr>
        <w:t>Use of a</w:t>
      </w:r>
      <w:r w:rsidR="00BD417E">
        <w:rPr>
          <w:rFonts w:cs="Arial"/>
          <w:sz w:val="20"/>
          <w:szCs w:val="20"/>
        </w:rPr>
        <w:t xml:space="preserve"> protected</w:t>
      </w:r>
      <w:r w:rsidR="00DD64FB" w:rsidRPr="00DD64FB">
        <w:rPr>
          <w:rFonts w:cs="Arial"/>
          <w:sz w:val="20"/>
          <w:szCs w:val="20"/>
        </w:rPr>
        <w:t xml:space="preserve"> title in advertising may therefore also be </w:t>
      </w:r>
      <w:r w:rsidR="00BD417E">
        <w:rPr>
          <w:rFonts w:cs="Arial"/>
          <w:sz w:val="20"/>
          <w:szCs w:val="20"/>
        </w:rPr>
        <w:t>unlawful</w:t>
      </w:r>
      <w:r w:rsidR="00DD64FB">
        <w:rPr>
          <w:rFonts w:cs="Arial"/>
          <w:sz w:val="20"/>
          <w:szCs w:val="20"/>
        </w:rPr>
        <w:t xml:space="preserve">. </w:t>
      </w:r>
      <w:r w:rsidRPr="0046693A">
        <w:rPr>
          <w:rFonts w:cs="Arial"/>
          <w:sz w:val="20"/>
          <w:szCs w:val="20"/>
        </w:rPr>
        <w:t xml:space="preserve">Relevant parts of the </w:t>
      </w:r>
      <w:r w:rsidR="00BD417E">
        <w:rPr>
          <w:rFonts w:cs="Arial"/>
          <w:sz w:val="20"/>
          <w:szCs w:val="20"/>
        </w:rPr>
        <w:t>National Law</w:t>
      </w:r>
      <w:r w:rsidRPr="0046693A">
        <w:rPr>
          <w:rFonts w:cs="Arial"/>
          <w:sz w:val="20"/>
          <w:szCs w:val="20"/>
        </w:rPr>
        <w:t xml:space="preserve"> are: </w:t>
      </w:r>
    </w:p>
    <w:p w14:paraId="245FFF7D" w14:textId="77777777" w:rsidR="0046693A" w:rsidRPr="0046693A" w:rsidRDefault="0046693A" w:rsidP="00665782">
      <w:pPr>
        <w:pStyle w:val="AHPRABulletlevel1"/>
        <w:ind w:left="369" w:hanging="369"/>
      </w:pPr>
      <w:r w:rsidRPr="0046693A">
        <w:t xml:space="preserve">unlawful use of a protected titles (sections 113-114)  </w:t>
      </w:r>
    </w:p>
    <w:p w14:paraId="11D930E9" w14:textId="77777777" w:rsidR="0046693A" w:rsidRPr="0046693A" w:rsidRDefault="0046693A" w:rsidP="00665782">
      <w:pPr>
        <w:pStyle w:val="AHPRABulletlevel1"/>
        <w:ind w:left="369" w:hanging="369"/>
      </w:pPr>
      <w:r w:rsidRPr="0046693A">
        <w:t>use of specialist titles (section 115)</w:t>
      </w:r>
    </w:p>
    <w:p w14:paraId="54360D98" w14:textId="77777777" w:rsidR="0046693A" w:rsidRDefault="0046693A" w:rsidP="00665782">
      <w:pPr>
        <w:pStyle w:val="AHPRABulletlevel1"/>
        <w:ind w:left="369" w:hanging="369"/>
      </w:pPr>
      <w:r w:rsidRPr="0046693A">
        <w:t xml:space="preserve">holding out (claims by individuals or </w:t>
      </w:r>
      <w:proofErr w:type="spellStart"/>
      <w:r w:rsidRPr="0046693A">
        <w:t>organisations</w:t>
      </w:r>
      <w:proofErr w:type="spellEnd"/>
      <w:r w:rsidRPr="0046693A">
        <w:t xml:space="preserve"> as to registration in a profession or specialty) (sections 116-119) </w:t>
      </w:r>
    </w:p>
    <w:p w14:paraId="38B46DD7" w14:textId="77777777" w:rsidR="00DD64FB" w:rsidRPr="00BD417E" w:rsidRDefault="00BD417E" w:rsidP="00665782">
      <w:pPr>
        <w:pStyle w:val="AHPRASubheadinglevel2"/>
      </w:pPr>
      <w:bookmarkStart w:id="5" w:name="_Hlk516503642"/>
      <w:r>
        <w:t>Other guidance</w:t>
      </w:r>
    </w:p>
    <w:p w14:paraId="7CE6A0FA" w14:textId="77777777" w:rsidR="00DD64FB" w:rsidRDefault="003A62D2" w:rsidP="0046693A">
      <w:pPr>
        <w:pStyle w:val="ListParagraph"/>
        <w:autoSpaceDE w:val="0"/>
        <w:autoSpaceDN w:val="0"/>
        <w:ind w:left="0"/>
        <w:contextualSpacing w:val="0"/>
        <w:rPr>
          <w:rFonts w:ascii="Cambria" w:hAnsi="Cambria" w:cs="Arial"/>
          <w:sz w:val="20"/>
          <w:szCs w:val="20"/>
          <w:lang w:val="en-US"/>
        </w:rPr>
      </w:pPr>
      <w:r>
        <w:rPr>
          <w:rFonts w:cs="Arial"/>
          <w:sz w:val="20"/>
          <w:szCs w:val="20"/>
        </w:rPr>
        <w:t xml:space="preserve">Each </w:t>
      </w:r>
      <w:r w:rsidR="007B53DF">
        <w:rPr>
          <w:rFonts w:cs="Arial"/>
          <w:sz w:val="20"/>
          <w:szCs w:val="20"/>
        </w:rPr>
        <w:t xml:space="preserve">National Board </w:t>
      </w:r>
      <w:r>
        <w:rPr>
          <w:rFonts w:cs="Arial"/>
          <w:sz w:val="20"/>
          <w:szCs w:val="20"/>
        </w:rPr>
        <w:t xml:space="preserve">may </w:t>
      </w:r>
      <w:r w:rsidR="007B53DF">
        <w:rPr>
          <w:rFonts w:cs="Arial"/>
          <w:sz w:val="20"/>
          <w:szCs w:val="20"/>
        </w:rPr>
        <w:t xml:space="preserve">also issue additional guidance for health practitioners </w:t>
      </w:r>
      <w:r w:rsidR="004A61D3">
        <w:rPr>
          <w:rFonts w:cs="Arial"/>
          <w:sz w:val="20"/>
          <w:szCs w:val="20"/>
        </w:rPr>
        <w:t xml:space="preserve">from time to time </w:t>
      </w:r>
      <w:r w:rsidR="007B53DF">
        <w:rPr>
          <w:rFonts w:cs="Arial"/>
          <w:sz w:val="20"/>
          <w:szCs w:val="20"/>
        </w:rPr>
        <w:t xml:space="preserve">that </w:t>
      </w:r>
      <w:r w:rsidR="00DC76ED">
        <w:rPr>
          <w:rFonts w:cs="Arial"/>
          <w:sz w:val="20"/>
          <w:szCs w:val="20"/>
        </w:rPr>
        <w:t>may be relevant</w:t>
      </w:r>
      <w:r w:rsidR="007B53DF">
        <w:rPr>
          <w:rFonts w:cs="Arial"/>
          <w:sz w:val="20"/>
          <w:szCs w:val="20"/>
        </w:rPr>
        <w:t xml:space="preserve"> to </w:t>
      </w:r>
      <w:r w:rsidR="00DC76ED">
        <w:rPr>
          <w:rFonts w:cs="Arial"/>
          <w:sz w:val="20"/>
          <w:szCs w:val="20"/>
        </w:rPr>
        <w:t>advertising</w:t>
      </w:r>
      <w:r w:rsidR="007B53DF">
        <w:rPr>
          <w:rFonts w:cs="Arial"/>
          <w:sz w:val="20"/>
          <w:szCs w:val="20"/>
        </w:rPr>
        <w:t xml:space="preserve"> a regulated health service.</w:t>
      </w:r>
      <w:bookmarkEnd w:id="5"/>
    </w:p>
    <w:p w14:paraId="36BA88CA" w14:textId="7B1D3220" w:rsidR="00334E53" w:rsidRPr="006B3569" w:rsidRDefault="00415A89" w:rsidP="00665782">
      <w:pPr>
        <w:pStyle w:val="AHPRASubheadinglevel2"/>
      </w:pPr>
      <w:r>
        <w:t>Anticipated</w:t>
      </w:r>
      <w:r w:rsidRPr="006B3569">
        <w:t xml:space="preserve"> </w:t>
      </w:r>
      <w:r w:rsidR="00334E53" w:rsidRPr="006B3569">
        <w:t xml:space="preserve">impacts of the revised </w:t>
      </w:r>
      <w:r w:rsidR="00336677">
        <w:t>guidelines</w:t>
      </w:r>
    </w:p>
    <w:p w14:paraId="2D1E6B80" w14:textId="18039591" w:rsidR="00334E53" w:rsidRDefault="00334E53" w:rsidP="00334E53">
      <w:pPr>
        <w:rPr>
          <w:rFonts w:ascii="Arial" w:hAnsi="Arial" w:cs="Arial"/>
          <w:sz w:val="20"/>
          <w:szCs w:val="20"/>
        </w:rPr>
      </w:pPr>
      <w:r w:rsidRPr="006B3569">
        <w:rPr>
          <w:rFonts w:ascii="Arial" w:hAnsi="Arial" w:cs="Arial"/>
          <w:sz w:val="20"/>
          <w:szCs w:val="20"/>
        </w:rPr>
        <w:t xml:space="preserve">The impacts on practitioners, business and other stakeholders arising from the changes proposed in the revised </w:t>
      </w:r>
      <w:r w:rsidR="00336677">
        <w:rPr>
          <w:rFonts w:ascii="Arial" w:hAnsi="Arial" w:cs="Arial"/>
          <w:sz w:val="20"/>
          <w:szCs w:val="20"/>
        </w:rPr>
        <w:t>guidelines</w:t>
      </w:r>
      <w:r w:rsidR="00D24842" w:rsidRPr="006B3569">
        <w:rPr>
          <w:rFonts w:ascii="Arial" w:hAnsi="Arial" w:cs="Arial"/>
          <w:sz w:val="20"/>
          <w:szCs w:val="20"/>
        </w:rPr>
        <w:t xml:space="preserve"> </w:t>
      </w:r>
      <w:r w:rsidRPr="006B3569">
        <w:rPr>
          <w:rFonts w:ascii="Arial" w:hAnsi="Arial" w:cs="Arial"/>
          <w:sz w:val="20"/>
          <w:szCs w:val="20"/>
        </w:rPr>
        <w:t xml:space="preserve">are expected to be small. The changes proposed are </w:t>
      </w:r>
      <w:r w:rsidR="008A099E" w:rsidRPr="006B3569">
        <w:rPr>
          <w:rFonts w:ascii="Arial" w:hAnsi="Arial" w:cs="Arial"/>
          <w:sz w:val="20"/>
          <w:szCs w:val="20"/>
        </w:rPr>
        <w:t>minimal and</w:t>
      </w:r>
      <w:r w:rsidRPr="006B3569">
        <w:rPr>
          <w:rFonts w:ascii="Arial" w:hAnsi="Arial" w:cs="Arial"/>
          <w:sz w:val="20"/>
          <w:szCs w:val="20"/>
        </w:rPr>
        <w:t xml:space="preserve"> focus on providing explanation and clarification.</w:t>
      </w:r>
    </w:p>
    <w:p w14:paraId="030ED73C" w14:textId="77777777" w:rsidR="009A6147" w:rsidRDefault="009A6147" w:rsidP="00334E53">
      <w:pPr>
        <w:rPr>
          <w:rFonts w:ascii="Arial" w:hAnsi="Arial" w:cs="Arial"/>
          <w:b/>
          <w:sz w:val="20"/>
          <w:szCs w:val="20"/>
        </w:rPr>
      </w:pPr>
      <w:r w:rsidRPr="009A6147">
        <w:rPr>
          <w:rFonts w:ascii="Arial" w:hAnsi="Arial" w:cs="Arial"/>
          <w:b/>
          <w:sz w:val="20"/>
          <w:szCs w:val="20"/>
        </w:rPr>
        <w:lastRenderedPageBreak/>
        <w:t>Next steps</w:t>
      </w:r>
    </w:p>
    <w:p w14:paraId="6B63C214" w14:textId="3C9749E7" w:rsidR="009A6147" w:rsidRPr="009A6147" w:rsidRDefault="009A6147" w:rsidP="00D730FC">
      <w:pPr>
        <w:autoSpaceDE w:val="0"/>
        <w:autoSpaceDN w:val="0"/>
        <w:adjustRightInd w:val="0"/>
        <w:rPr>
          <w:rFonts w:ascii="Arial" w:hAnsi="Arial" w:cs="Arial"/>
          <w:color w:val="000000"/>
          <w:sz w:val="20"/>
          <w:szCs w:val="20"/>
          <w:lang w:val="en-AU"/>
        </w:rPr>
      </w:pPr>
      <w:r w:rsidRPr="009A6147">
        <w:rPr>
          <w:rFonts w:ascii="Arial" w:hAnsi="Arial" w:cs="Arial"/>
          <w:color w:val="000000"/>
          <w:sz w:val="20"/>
          <w:szCs w:val="20"/>
          <w:lang w:val="en-AU"/>
        </w:rPr>
        <w:t xml:space="preserve">After public consultation closes, the </w:t>
      </w:r>
      <w:r>
        <w:rPr>
          <w:rFonts w:ascii="Arial" w:hAnsi="Arial" w:cs="Arial"/>
          <w:color w:val="000000"/>
          <w:sz w:val="20"/>
          <w:szCs w:val="20"/>
          <w:lang w:val="en-AU"/>
        </w:rPr>
        <w:t>Boards</w:t>
      </w:r>
      <w:r w:rsidRPr="009A6147">
        <w:rPr>
          <w:rFonts w:ascii="Arial" w:hAnsi="Arial" w:cs="Arial"/>
          <w:color w:val="000000"/>
          <w:sz w:val="20"/>
          <w:szCs w:val="20"/>
          <w:lang w:val="en-AU"/>
        </w:rPr>
        <w:t xml:space="preserve"> will review and consider all feedback from this consultation before making decisions about the final version of the revised </w:t>
      </w:r>
      <w:r w:rsidR="00336677">
        <w:rPr>
          <w:rFonts w:ascii="Arial" w:hAnsi="Arial" w:cs="Arial"/>
          <w:color w:val="000000"/>
          <w:sz w:val="20"/>
          <w:szCs w:val="20"/>
          <w:lang w:val="en-AU"/>
        </w:rPr>
        <w:t>guidelines</w:t>
      </w:r>
      <w:r w:rsidRPr="009A6147">
        <w:rPr>
          <w:rFonts w:ascii="Arial" w:hAnsi="Arial" w:cs="Arial"/>
          <w:color w:val="000000"/>
          <w:sz w:val="20"/>
          <w:szCs w:val="20"/>
          <w:lang w:val="en-AU"/>
        </w:rPr>
        <w:t xml:space="preserve">. </w:t>
      </w:r>
    </w:p>
    <w:p w14:paraId="7539504E" w14:textId="77777777" w:rsidR="003A2EEB" w:rsidRDefault="003A2EEB">
      <w:pPr>
        <w:spacing w:after="0"/>
        <w:rPr>
          <w:rFonts w:ascii="Arial" w:hAnsi="Arial" w:cs="Arial"/>
          <w:b/>
          <w:color w:val="008EC4"/>
          <w:sz w:val="20"/>
          <w:lang w:val="en-AU" w:eastAsia="en-AU"/>
        </w:rPr>
      </w:pPr>
      <w:bookmarkStart w:id="6" w:name="_Toc5801582"/>
      <w:r>
        <w:rPr>
          <w:b/>
          <w:color w:val="008EC4"/>
          <w:sz w:val="20"/>
          <w:lang w:val="en-AU" w:eastAsia="en-AU"/>
        </w:rPr>
        <w:br w:type="page"/>
      </w:r>
    </w:p>
    <w:p w14:paraId="05D173C9" w14:textId="054CFAAC" w:rsidR="003F2683" w:rsidRPr="00432424" w:rsidRDefault="003F2683" w:rsidP="003F2683">
      <w:pPr>
        <w:pStyle w:val="AHPRATitle"/>
        <w:rPr>
          <w:b/>
          <w:color w:val="008EC4"/>
          <w:sz w:val="20"/>
          <w:szCs w:val="24"/>
          <w:lang w:val="en-AU" w:eastAsia="en-AU"/>
        </w:rPr>
      </w:pPr>
      <w:r w:rsidRPr="00432424">
        <w:rPr>
          <w:b/>
          <w:color w:val="008EC4"/>
          <w:sz w:val="20"/>
          <w:szCs w:val="24"/>
          <w:lang w:val="en-AU" w:eastAsia="en-AU"/>
        </w:rPr>
        <w:lastRenderedPageBreak/>
        <w:t>Statement of assessment</w:t>
      </w:r>
      <w:bookmarkEnd w:id="6"/>
      <w:r w:rsidRPr="00432424">
        <w:rPr>
          <w:b/>
          <w:color w:val="008EC4"/>
          <w:sz w:val="20"/>
          <w:szCs w:val="24"/>
          <w:lang w:val="en-AU" w:eastAsia="en-AU"/>
        </w:rPr>
        <w:t xml:space="preserve"> </w:t>
      </w:r>
    </w:p>
    <w:p w14:paraId="4F53A5A2" w14:textId="77777777" w:rsidR="003F2683" w:rsidRPr="002A1805" w:rsidRDefault="003F2683" w:rsidP="00B03CF8">
      <w:pPr>
        <w:pStyle w:val="AHPRAbody"/>
      </w:pPr>
      <w:r w:rsidRPr="002A1805">
        <w:t>Board’s statement of assessment against AHPRA’s Procedures for the development of registration standards, codes and guidelines and COAG principles for best practice regulation</w:t>
      </w:r>
    </w:p>
    <w:p w14:paraId="570619DB" w14:textId="40D0DAE2" w:rsidR="003F2683" w:rsidRPr="00432424" w:rsidRDefault="003F2683" w:rsidP="00B03CF8">
      <w:pPr>
        <w:pStyle w:val="AHPRAbody"/>
        <w:rPr>
          <w:rFonts w:cs="Arial"/>
          <w:b/>
          <w:szCs w:val="20"/>
        </w:rPr>
      </w:pPr>
      <w:r w:rsidRPr="00432424">
        <w:rPr>
          <w:rFonts w:cs="Arial"/>
          <w:b/>
          <w:szCs w:val="20"/>
        </w:rPr>
        <w:t xml:space="preserve">Draft revised </w:t>
      </w:r>
      <w:r w:rsidR="00336677">
        <w:rPr>
          <w:rFonts w:cs="Arial"/>
          <w:b/>
          <w:szCs w:val="20"/>
        </w:rPr>
        <w:t>guidelines</w:t>
      </w:r>
      <w:r w:rsidRPr="00432424">
        <w:rPr>
          <w:rFonts w:cs="Arial"/>
          <w:b/>
          <w:szCs w:val="20"/>
        </w:rPr>
        <w:t xml:space="preserve"> for advertising regulated health services</w:t>
      </w:r>
    </w:p>
    <w:p w14:paraId="201AD6E1" w14:textId="77777777" w:rsidR="003F2683" w:rsidRPr="00AB3981" w:rsidRDefault="003F2683" w:rsidP="00B03CF8">
      <w:pPr>
        <w:pStyle w:val="AHPRAbody"/>
      </w:pPr>
      <w:r w:rsidRPr="00AB3981">
        <w:rPr>
          <w:color w:val="000000"/>
          <w:szCs w:val="20"/>
        </w:rPr>
        <w:t xml:space="preserve">The Australian Health Practitioner Regulation Agency (AHPRA) has Procedures for the development of registration standards, codes and guidelines which are available at: </w:t>
      </w:r>
      <w:hyperlink r:id="rId16" w:history="1">
        <w:r w:rsidRPr="00AB3981">
          <w:rPr>
            <w:rStyle w:val="Hyperlink"/>
            <w:szCs w:val="20"/>
          </w:rPr>
          <w:t>www.ahpra.gov.au</w:t>
        </w:r>
      </w:hyperlink>
    </w:p>
    <w:p w14:paraId="40B233EE" w14:textId="77777777" w:rsidR="003F2683" w:rsidRPr="00AB3981" w:rsidRDefault="003F2683" w:rsidP="00B03CF8">
      <w:pPr>
        <w:pStyle w:val="AHPRAbody"/>
        <w:rPr>
          <w:rFonts w:cs="Arial"/>
          <w:color w:val="000000"/>
          <w:szCs w:val="20"/>
        </w:rPr>
      </w:pPr>
      <w:r>
        <w:rPr>
          <w:rFonts w:cs="Arial"/>
          <w:color w:val="000000"/>
          <w:szCs w:val="20"/>
        </w:rPr>
        <w:t>S</w:t>
      </w:r>
      <w:r w:rsidRPr="00AB3981">
        <w:rPr>
          <w:rFonts w:cs="Arial"/>
          <w:color w:val="000000"/>
          <w:szCs w:val="20"/>
        </w:rPr>
        <w:t>ection 25 of the Health Practitioner Regulation National Law as in force in each state and territory (the National Law) requires AHPRA to establish procedures for the purpose of ensuring that the National Registration and Accreditation Scheme (the National Scheme) operates in accordance with good regulatory practice.</w:t>
      </w:r>
    </w:p>
    <w:p w14:paraId="0F7F0229" w14:textId="24B3BA90" w:rsidR="003F2683" w:rsidRPr="00AB3981" w:rsidRDefault="003F2683" w:rsidP="00B03CF8">
      <w:pPr>
        <w:pStyle w:val="AHPRAbody"/>
        <w:rPr>
          <w:rFonts w:cs="Arial"/>
          <w:color w:val="000000"/>
          <w:szCs w:val="20"/>
        </w:rPr>
      </w:pPr>
      <w:r w:rsidRPr="00AB3981">
        <w:rPr>
          <w:rFonts w:cs="Arial"/>
          <w:color w:val="000000"/>
          <w:szCs w:val="20"/>
        </w:rPr>
        <w:t xml:space="preserve">Below is the </w:t>
      </w:r>
      <w:r>
        <w:rPr>
          <w:rFonts w:cs="Arial"/>
          <w:color w:val="000000"/>
          <w:szCs w:val="20"/>
        </w:rPr>
        <w:t>National</w:t>
      </w:r>
      <w:r w:rsidRPr="00AB3981">
        <w:rPr>
          <w:rFonts w:cs="Arial"/>
          <w:color w:val="000000"/>
          <w:szCs w:val="20"/>
        </w:rPr>
        <w:t xml:space="preserve"> </w:t>
      </w:r>
      <w:r>
        <w:rPr>
          <w:rFonts w:cs="Arial"/>
          <w:color w:val="000000"/>
          <w:szCs w:val="20"/>
        </w:rPr>
        <w:t>Boards’</w:t>
      </w:r>
      <w:r w:rsidRPr="00AB3981">
        <w:rPr>
          <w:rFonts w:cs="Arial"/>
          <w:color w:val="000000"/>
          <w:szCs w:val="20"/>
        </w:rPr>
        <w:t xml:space="preserve"> assessment of their proposal for draft revised </w:t>
      </w:r>
      <w:r w:rsidR="00336677">
        <w:rPr>
          <w:rFonts w:cs="Arial"/>
          <w:color w:val="000000"/>
          <w:szCs w:val="20"/>
        </w:rPr>
        <w:t>guidelines</w:t>
      </w:r>
      <w:r w:rsidRPr="00B4068F">
        <w:rPr>
          <w:rFonts w:cs="Arial"/>
          <w:color w:val="000000"/>
          <w:szCs w:val="20"/>
        </w:rPr>
        <w:t xml:space="preserve"> for advertising regulated health services</w:t>
      </w:r>
      <w:r w:rsidRPr="00AB3981">
        <w:rPr>
          <w:rFonts w:cs="Arial"/>
          <w:color w:val="000000"/>
          <w:szCs w:val="20"/>
        </w:rPr>
        <w:t>, against the three elements outlined in the AHPRA procedures.</w:t>
      </w:r>
    </w:p>
    <w:tbl>
      <w:tblPr>
        <w:tblW w:w="0" w:type="auto"/>
        <w:tblLook w:val="00A0" w:firstRow="1" w:lastRow="0" w:firstColumn="1" w:lastColumn="0" w:noHBand="0" w:noVBand="0"/>
      </w:tblPr>
      <w:tblGrid>
        <w:gridCol w:w="9020"/>
      </w:tblGrid>
      <w:tr w:rsidR="003F2683" w:rsidRPr="00AB3981" w14:paraId="02F954AB" w14:textId="77777777" w:rsidTr="0060385F">
        <w:tc>
          <w:tcPr>
            <w:tcW w:w="9242" w:type="dxa"/>
          </w:tcPr>
          <w:p w14:paraId="5D54349B" w14:textId="77777777" w:rsidR="003E40AF" w:rsidRPr="003E4302" w:rsidRDefault="003E40AF" w:rsidP="003E40AF">
            <w:pPr>
              <w:pStyle w:val="AHPRASubheadinglevel2"/>
              <w:numPr>
                <w:ilvl w:val="0"/>
                <w:numId w:val="30"/>
              </w:numPr>
              <w:rPr>
                <w:color w:val="000000"/>
                <w:szCs w:val="20"/>
              </w:rPr>
            </w:pPr>
            <w:r w:rsidRPr="003E4302">
              <w:t>The proposal takes into account the National Scheme’s objectives and guiding principles set out in section 3 of the National Law</w:t>
            </w:r>
          </w:p>
          <w:p w14:paraId="0272FAA0" w14:textId="77777777" w:rsidR="003E40AF" w:rsidRPr="003E4302" w:rsidRDefault="003E40AF" w:rsidP="003E40AF">
            <w:pPr>
              <w:pStyle w:val="AHPRASubheadinglevel3"/>
            </w:pPr>
            <w:bookmarkStart w:id="7" w:name="_Toc8655522"/>
            <w:bookmarkStart w:id="8" w:name="_Toc8655949"/>
            <w:bookmarkStart w:id="9" w:name="_Toc8656061"/>
            <w:bookmarkStart w:id="10" w:name="_Toc8656218"/>
            <w:bookmarkStart w:id="11" w:name="_Toc18913352"/>
            <w:bookmarkStart w:id="12" w:name="_Hlk18407152"/>
            <w:r w:rsidRPr="003E4302">
              <w:t>Boards’ assessment</w:t>
            </w:r>
            <w:bookmarkEnd w:id="7"/>
            <w:bookmarkEnd w:id="8"/>
            <w:bookmarkEnd w:id="9"/>
            <w:bookmarkEnd w:id="10"/>
            <w:bookmarkEnd w:id="11"/>
          </w:p>
          <w:bookmarkEnd w:id="12"/>
          <w:p w14:paraId="0411E08C" w14:textId="560ABB5F" w:rsidR="003F2683" w:rsidRPr="00AB3981" w:rsidRDefault="003F2683" w:rsidP="00B03CF8">
            <w:pPr>
              <w:pStyle w:val="AHPRAbody"/>
              <w:rPr>
                <w:rFonts w:cs="Arial"/>
                <w:szCs w:val="20"/>
              </w:rPr>
            </w:pPr>
            <w:r w:rsidRPr="00AB3981">
              <w:rPr>
                <w:rFonts w:cs="Arial"/>
                <w:szCs w:val="20"/>
              </w:rPr>
              <w:t>The Board</w:t>
            </w:r>
            <w:r>
              <w:rPr>
                <w:rFonts w:cs="Arial"/>
                <w:szCs w:val="20"/>
              </w:rPr>
              <w:t>s</w:t>
            </w:r>
            <w:r w:rsidRPr="00AB3981">
              <w:rPr>
                <w:rFonts w:cs="Arial"/>
                <w:szCs w:val="20"/>
              </w:rPr>
              <w:t xml:space="preserve"> consider that the proposed draft revised </w:t>
            </w:r>
            <w:r w:rsidR="00336677">
              <w:rPr>
                <w:rFonts w:cs="Arial"/>
                <w:szCs w:val="20"/>
              </w:rPr>
              <w:t>guidelines</w:t>
            </w:r>
            <w:r w:rsidRPr="00AB3981">
              <w:rPr>
                <w:rFonts w:cs="Arial"/>
                <w:szCs w:val="20"/>
              </w:rPr>
              <w:t xml:space="preserve"> meet the objectives and guiding principles of the National Law.</w:t>
            </w:r>
          </w:p>
          <w:p w14:paraId="3CE014B4" w14:textId="77777777" w:rsidR="003F2683" w:rsidRPr="00AB3981" w:rsidRDefault="003F2683" w:rsidP="00B03CF8">
            <w:pPr>
              <w:pStyle w:val="AHPRAbody"/>
              <w:rPr>
                <w:rFonts w:cs="Arial"/>
                <w:szCs w:val="20"/>
              </w:rPr>
            </w:pPr>
            <w:r w:rsidRPr="00AB3981">
              <w:rPr>
                <w:rFonts w:cs="Arial"/>
                <w:szCs w:val="20"/>
              </w:rPr>
              <w:t>The proposal takes into account the National Scheme’s key objective of protectin</w:t>
            </w:r>
            <w:r>
              <w:rPr>
                <w:rFonts w:cs="Arial"/>
                <w:szCs w:val="20"/>
              </w:rPr>
              <w:t>g the public by explaining the National Law requirements for</w:t>
            </w:r>
            <w:r w:rsidRPr="002075FA">
              <w:rPr>
                <w:rFonts w:cs="Arial"/>
                <w:szCs w:val="20"/>
              </w:rPr>
              <w:t xml:space="preserve"> advertising regulated health services</w:t>
            </w:r>
            <w:r w:rsidRPr="00AB3981">
              <w:rPr>
                <w:rFonts w:cs="Arial"/>
                <w:szCs w:val="20"/>
              </w:rPr>
              <w:t>.</w:t>
            </w:r>
          </w:p>
          <w:p w14:paraId="7B871FEB" w14:textId="7971B6B3" w:rsidR="003F2683" w:rsidRDefault="003F2683" w:rsidP="00B03CF8">
            <w:pPr>
              <w:pStyle w:val="AHPRAbody"/>
              <w:rPr>
                <w:rFonts w:cs="Arial"/>
                <w:szCs w:val="20"/>
              </w:rPr>
            </w:pPr>
            <w:r w:rsidRPr="00AB3981">
              <w:rPr>
                <w:rFonts w:cs="Arial"/>
                <w:szCs w:val="20"/>
              </w:rPr>
              <w:t xml:space="preserve">The draft revised </w:t>
            </w:r>
            <w:r w:rsidR="00336677">
              <w:rPr>
                <w:rFonts w:cs="Arial"/>
                <w:szCs w:val="20"/>
              </w:rPr>
              <w:t>guidelines</w:t>
            </w:r>
            <w:r w:rsidRPr="00AB3981">
              <w:rPr>
                <w:rFonts w:cs="Arial"/>
                <w:szCs w:val="20"/>
              </w:rPr>
              <w:t xml:space="preserve"> also support the National Scheme to operate in a transparent, accountable, efficient, effective and fair way. The proposal gives clear guidance on </w:t>
            </w:r>
            <w:r>
              <w:rPr>
                <w:rFonts w:cs="Arial"/>
                <w:szCs w:val="20"/>
              </w:rPr>
              <w:t>National Law requirements</w:t>
            </w:r>
            <w:r w:rsidRPr="00AB3981">
              <w:rPr>
                <w:rFonts w:cs="Arial"/>
                <w:szCs w:val="20"/>
              </w:rPr>
              <w:t xml:space="preserve"> and a practitioner</w:t>
            </w:r>
            <w:r>
              <w:rPr>
                <w:rFonts w:cs="Arial"/>
                <w:szCs w:val="20"/>
              </w:rPr>
              <w:t>/advertiser can be subject to regulatory action or prosecution if they</w:t>
            </w:r>
            <w:r w:rsidRPr="00AB3981">
              <w:rPr>
                <w:rFonts w:cs="Arial"/>
                <w:szCs w:val="20"/>
              </w:rPr>
              <w:t xml:space="preserve"> do not </w:t>
            </w:r>
            <w:r>
              <w:rPr>
                <w:rFonts w:cs="Arial"/>
                <w:szCs w:val="20"/>
              </w:rPr>
              <w:t>meet</w:t>
            </w:r>
            <w:r w:rsidRPr="00AB3981">
              <w:rPr>
                <w:rFonts w:cs="Arial"/>
                <w:szCs w:val="20"/>
              </w:rPr>
              <w:t xml:space="preserve"> these </w:t>
            </w:r>
            <w:r>
              <w:rPr>
                <w:rFonts w:cs="Arial"/>
                <w:szCs w:val="20"/>
              </w:rPr>
              <w:t>requirements</w:t>
            </w:r>
            <w:r w:rsidRPr="00AB3981">
              <w:rPr>
                <w:rFonts w:cs="Arial"/>
                <w:szCs w:val="20"/>
              </w:rPr>
              <w:t>.</w:t>
            </w:r>
            <w:r>
              <w:rPr>
                <w:rFonts w:cs="Arial"/>
                <w:szCs w:val="20"/>
              </w:rPr>
              <w:t xml:space="preserve"> </w:t>
            </w:r>
          </w:p>
          <w:p w14:paraId="09E0751B" w14:textId="785483E3" w:rsidR="003F2683" w:rsidRPr="00AB3981" w:rsidRDefault="003F2683" w:rsidP="00B03CF8">
            <w:pPr>
              <w:pStyle w:val="AHPRAbody"/>
              <w:rPr>
                <w:rFonts w:cs="Arial"/>
                <w:szCs w:val="20"/>
              </w:rPr>
            </w:pPr>
            <w:r>
              <w:rPr>
                <w:rFonts w:cs="Arial"/>
                <w:szCs w:val="20"/>
              </w:rPr>
              <w:t xml:space="preserve">The revised </w:t>
            </w:r>
            <w:r w:rsidR="00336677">
              <w:rPr>
                <w:rFonts w:cs="Arial"/>
                <w:szCs w:val="20"/>
              </w:rPr>
              <w:t>guidelines</w:t>
            </w:r>
            <w:r>
              <w:rPr>
                <w:rFonts w:cs="Arial"/>
                <w:szCs w:val="20"/>
              </w:rPr>
              <w:t xml:space="preserve"> also</w:t>
            </w:r>
            <w:r w:rsidRPr="002075FA">
              <w:rPr>
                <w:rFonts w:cs="Arial"/>
                <w:szCs w:val="20"/>
              </w:rPr>
              <w:t xml:space="preserve"> facilitate access to services provided by health practitioners in accordance with the public interest</w:t>
            </w:r>
            <w:r>
              <w:rPr>
                <w:rFonts w:cs="Arial"/>
                <w:szCs w:val="20"/>
              </w:rPr>
              <w:t xml:space="preserve"> by ensuring that advertising is not false, misleading or deceptive and does not therefore compromise informed decision-making. </w:t>
            </w:r>
          </w:p>
        </w:tc>
      </w:tr>
      <w:tr w:rsidR="003F2683" w:rsidRPr="00CD6423" w14:paraId="00C12FA0" w14:textId="77777777" w:rsidTr="0060385F">
        <w:tc>
          <w:tcPr>
            <w:tcW w:w="9242" w:type="dxa"/>
          </w:tcPr>
          <w:p w14:paraId="20F0EA1A" w14:textId="77777777" w:rsidR="003E40AF" w:rsidRPr="003E4302" w:rsidRDefault="003E40AF" w:rsidP="003E40AF">
            <w:pPr>
              <w:pStyle w:val="AHPRASubheadinglevel2"/>
              <w:numPr>
                <w:ilvl w:val="0"/>
                <w:numId w:val="30"/>
              </w:numPr>
              <w:rPr>
                <w:color w:val="000000"/>
                <w:szCs w:val="20"/>
              </w:rPr>
            </w:pPr>
            <w:r w:rsidRPr="003E4302">
              <w:t>The proposal takes into account the National Scheme’s objectives and guiding principles set out in section 3 of the National Law</w:t>
            </w:r>
          </w:p>
          <w:p w14:paraId="5551BA9D" w14:textId="77777777" w:rsidR="003E40AF" w:rsidRPr="003E4302" w:rsidRDefault="003E40AF" w:rsidP="003E40AF">
            <w:pPr>
              <w:pStyle w:val="AHPRASubheadinglevel3"/>
            </w:pPr>
            <w:r w:rsidRPr="003E4302">
              <w:t>Boards’ assessment</w:t>
            </w:r>
          </w:p>
          <w:p w14:paraId="6AA675F5" w14:textId="78851C28" w:rsidR="003F2683" w:rsidRPr="00CD6423" w:rsidRDefault="003F2683" w:rsidP="00B03CF8">
            <w:pPr>
              <w:pStyle w:val="AHPRAbody"/>
              <w:rPr>
                <w:rFonts w:cs="Arial"/>
                <w:szCs w:val="20"/>
              </w:rPr>
            </w:pPr>
            <w:r w:rsidRPr="00CD6423">
              <w:rPr>
                <w:rFonts w:cs="Arial"/>
                <w:szCs w:val="20"/>
              </w:rPr>
              <w:t>The National Law requires wide-ranging consultation on proposed guidelines.</w:t>
            </w:r>
          </w:p>
          <w:p w14:paraId="0F082793" w14:textId="0D14BE7F" w:rsidR="003F2683" w:rsidRPr="00CD6423" w:rsidRDefault="004F0065" w:rsidP="00B03CF8">
            <w:pPr>
              <w:pStyle w:val="AHPRAbody"/>
              <w:rPr>
                <w:rFonts w:eastAsia="Calibri" w:cs="Arial"/>
                <w:szCs w:val="20"/>
              </w:rPr>
            </w:pPr>
            <w:r>
              <w:rPr>
                <w:rFonts w:eastAsia="Calibri" w:cs="Arial"/>
                <w:szCs w:val="20"/>
              </w:rPr>
              <w:t>T</w:t>
            </w:r>
            <w:r w:rsidR="003F2683" w:rsidRPr="00CD6423">
              <w:rPr>
                <w:rFonts w:eastAsia="Calibri" w:cs="Arial"/>
                <w:szCs w:val="20"/>
              </w:rPr>
              <w:t>he Board</w:t>
            </w:r>
            <w:r w:rsidR="003F2683">
              <w:rPr>
                <w:rFonts w:eastAsia="Calibri" w:cs="Arial"/>
                <w:szCs w:val="20"/>
              </w:rPr>
              <w:t>s</w:t>
            </w:r>
            <w:r w:rsidR="003F2683" w:rsidRPr="00CD6423">
              <w:rPr>
                <w:rFonts w:eastAsia="Calibri" w:cs="Arial"/>
                <w:szCs w:val="20"/>
              </w:rPr>
              <w:t xml:space="preserve"> </w:t>
            </w:r>
            <w:r>
              <w:rPr>
                <w:rFonts w:eastAsia="Calibri" w:cs="Arial"/>
                <w:szCs w:val="20"/>
              </w:rPr>
              <w:t xml:space="preserve">are </w:t>
            </w:r>
            <w:r w:rsidR="003F2683" w:rsidRPr="00CD6423">
              <w:rPr>
                <w:rFonts w:eastAsia="Calibri" w:cs="Arial"/>
                <w:szCs w:val="20"/>
              </w:rPr>
              <w:t>ensur</w:t>
            </w:r>
            <w:r>
              <w:rPr>
                <w:rFonts w:eastAsia="Calibri" w:cs="Arial"/>
                <w:szCs w:val="20"/>
              </w:rPr>
              <w:t>ing</w:t>
            </w:r>
            <w:r w:rsidR="003F2683" w:rsidRPr="00CD6423">
              <w:rPr>
                <w:rFonts w:eastAsia="Calibri" w:cs="Arial"/>
                <w:szCs w:val="20"/>
              </w:rPr>
              <w:t xml:space="preserve"> that there is public exposure of its proposal and the opportunity for public comment by</w:t>
            </w:r>
            <w:r w:rsidR="003F2683">
              <w:rPr>
                <w:rFonts w:eastAsia="Calibri" w:cs="Arial"/>
                <w:szCs w:val="20"/>
              </w:rPr>
              <w:t xml:space="preserve"> </w:t>
            </w:r>
            <w:r w:rsidR="003F2683" w:rsidRPr="00CD6423">
              <w:rPr>
                <w:rFonts w:eastAsia="Calibri" w:cs="Arial"/>
                <w:szCs w:val="20"/>
              </w:rPr>
              <w:t>undertaking an eight</w:t>
            </w:r>
            <w:r w:rsidR="00D730FC">
              <w:rPr>
                <w:rFonts w:eastAsia="Calibri" w:cs="Arial"/>
                <w:szCs w:val="20"/>
              </w:rPr>
              <w:t>-</w:t>
            </w:r>
            <w:r w:rsidR="003F2683" w:rsidRPr="00CD6423">
              <w:rPr>
                <w:rFonts w:eastAsia="Calibri" w:cs="Arial"/>
                <w:szCs w:val="20"/>
              </w:rPr>
              <w:t xml:space="preserve">week public consultation process. </w:t>
            </w:r>
            <w:r>
              <w:rPr>
                <w:rFonts w:eastAsia="Calibri" w:cs="Arial"/>
                <w:szCs w:val="20"/>
              </w:rPr>
              <w:t>This</w:t>
            </w:r>
            <w:r w:rsidR="003F2683" w:rsidRPr="00CD6423">
              <w:rPr>
                <w:rFonts w:eastAsia="Calibri" w:cs="Arial"/>
                <w:szCs w:val="20"/>
              </w:rPr>
              <w:t xml:space="preserve"> will include the publication of</w:t>
            </w:r>
            <w:r w:rsidR="003F2683">
              <w:rPr>
                <w:rFonts w:eastAsia="Calibri" w:cs="Arial"/>
                <w:szCs w:val="20"/>
              </w:rPr>
              <w:t xml:space="preserve"> </w:t>
            </w:r>
            <w:r w:rsidR="003F2683" w:rsidRPr="00CD6423">
              <w:rPr>
                <w:rFonts w:eastAsia="Calibri" w:cs="Arial"/>
                <w:szCs w:val="20"/>
              </w:rPr>
              <w:t xml:space="preserve">the consultation paper on </w:t>
            </w:r>
            <w:r>
              <w:rPr>
                <w:rFonts w:eastAsia="Calibri" w:cs="Arial"/>
                <w:szCs w:val="20"/>
              </w:rPr>
              <w:t>National Board</w:t>
            </w:r>
            <w:r w:rsidRPr="00CD6423">
              <w:rPr>
                <w:rFonts w:eastAsia="Calibri" w:cs="Arial"/>
                <w:szCs w:val="20"/>
              </w:rPr>
              <w:t xml:space="preserve"> </w:t>
            </w:r>
            <w:r w:rsidR="003F2683" w:rsidRPr="00CD6423">
              <w:rPr>
                <w:rFonts w:eastAsia="Calibri" w:cs="Arial"/>
                <w:szCs w:val="20"/>
              </w:rPr>
              <w:t>website</w:t>
            </w:r>
            <w:r>
              <w:rPr>
                <w:rFonts w:eastAsia="Calibri" w:cs="Arial"/>
                <w:szCs w:val="20"/>
              </w:rPr>
              <w:t>s</w:t>
            </w:r>
            <w:r w:rsidR="003F2683" w:rsidRPr="00CD6423">
              <w:rPr>
                <w:rFonts w:eastAsia="Calibri" w:cs="Arial"/>
                <w:szCs w:val="20"/>
              </w:rPr>
              <w:t xml:space="preserve"> and informing </w:t>
            </w:r>
            <w:r>
              <w:rPr>
                <w:rFonts w:eastAsia="Calibri" w:cs="Arial"/>
                <w:szCs w:val="20"/>
              </w:rPr>
              <w:t>practitioners about the consultation</w:t>
            </w:r>
            <w:r w:rsidR="003F2683" w:rsidRPr="00CD6423">
              <w:rPr>
                <w:rFonts w:eastAsia="Calibri" w:cs="Arial"/>
                <w:szCs w:val="20"/>
              </w:rPr>
              <w:t>.</w:t>
            </w:r>
          </w:p>
          <w:p w14:paraId="46E2F7A3" w14:textId="77777777" w:rsidR="003F2683" w:rsidRPr="00CD6423" w:rsidRDefault="003F2683" w:rsidP="00B03CF8">
            <w:pPr>
              <w:pStyle w:val="AHPRAbody"/>
              <w:rPr>
                <w:rFonts w:eastAsia="Calibri" w:cs="Arial"/>
                <w:szCs w:val="20"/>
              </w:rPr>
            </w:pPr>
            <w:r w:rsidRPr="00CD6423">
              <w:rPr>
                <w:rFonts w:eastAsia="Calibri" w:cs="Arial"/>
                <w:szCs w:val="20"/>
              </w:rPr>
              <w:t>The Board</w:t>
            </w:r>
            <w:r>
              <w:rPr>
                <w:rFonts w:eastAsia="Calibri" w:cs="Arial"/>
                <w:szCs w:val="20"/>
              </w:rPr>
              <w:t>s</w:t>
            </w:r>
            <w:r w:rsidRPr="00CD6423">
              <w:rPr>
                <w:rFonts w:eastAsia="Calibri" w:cs="Arial"/>
                <w:szCs w:val="20"/>
              </w:rPr>
              <w:t xml:space="preserve"> will also draw this paper to the attention of key stakeholders including </w:t>
            </w:r>
            <w:r>
              <w:rPr>
                <w:rFonts w:eastAsia="Calibri" w:cs="Arial"/>
                <w:szCs w:val="20"/>
              </w:rPr>
              <w:t>third party online review sites</w:t>
            </w:r>
            <w:r w:rsidRPr="00CD6423">
              <w:rPr>
                <w:rFonts w:eastAsia="Calibri" w:cs="Arial"/>
                <w:szCs w:val="20"/>
              </w:rPr>
              <w:t>.</w:t>
            </w:r>
          </w:p>
          <w:p w14:paraId="0C42FBC3" w14:textId="0F583E27" w:rsidR="003F2683" w:rsidRPr="00CD6423" w:rsidRDefault="003F2683" w:rsidP="00B03CF8">
            <w:pPr>
              <w:pStyle w:val="AHPRAbody"/>
              <w:rPr>
                <w:rFonts w:eastAsia="Calibri" w:cs="Arial"/>
                <w:szCs w:val="20"/>
              </w:rPr>
            </w:pPr>
            <w:r w:rsidRPr="00CD6423">
              <w:rPr>
                <w:rFonts w:eastAsia="Calibri" w:cs="Arial"/>
                <w:szCs w:val="20"/>
              </w:rPr>
              <w:t>The Board</w:t>
            </w:r>
            <w:r>
              <w:rPr>
                <w:rFonts w:eastAsia="Calibri" w:cs="Arial"/>
                <w:szCs w:val="20"/>
              </w:rPr>
              <w:t>s</w:t>
            </w:r>
            <w:r w:rsidRPr="00CD6423">
              <w:rPr>
                <w:rFonts w:eastAsia="Calibri" w:cs="Arial"/>
                <w:szCs w:val="20"/>
              </w:rPr>
              <w:t xml:space="preserve"> will take into account the feedback it receives when finalising </w:t>
            </w:r>
            <w:r>
              <w:rPr>
                <w:rFonts w:eastAsia="Calibri" w:cs="Arial"/>
                <w:szCs w:val="20"/>
              </w:rPr>
              <w:t>the</w:t>
            </w:r>
            <w:r w:rsidRPr="00CD6423">
              <w:rPr>
                <w:rFonts w:eastAsia="Calibri" w:cs="Arial"/>
                <w:szCs w:val="20"/>
              </w:rPr>
              <w:t xml:space="preserve"> </w:t>
            </w:r>
            <w:r w:rsidR="00336677">
              <w:rPr>
                <w:rFonts w:eastAsia="Calibri" w:cs="Arial"/>
                <w:szCs w:val="20"/>
              </w:rPr>
              <w:t>guidelines</w:t>
            </w:r>
            <w:r>
              <w:rPr>
                <w:rFonts w:eastAsia="Calibri" w:cs="Arial"/>
                <w:szCs w:val="20"/>
              </w:rPr>
              <w:t xml:space="preserve">. </w:t>
            </w:r>
          </w:p>
        </w:tc>
      </w:tr>
      <w:tr w:rsidR="003F2683" w:rsidRPr="00EC6FD0" w14:paraId="09F7EC66" w14:textId="77777777" w:rsidTr="0060385F">
        <w:tc>
          <w:tcPr>
            <w:tcW w:w="9242" w:type="dxa"/>
          </w:tcPr>
          <w:p w14:paraId="67AD3525" w14:textId="77777777" w:rsidR="003E40AF" w:rsidRPr="003E4302" w:rsidRDefault="003E40AF" w:rsidP="003E40AF">
            <w:pPr>
              <w:pStyle w:val="AHPRASubheadinglevel2"/>
              <w:numPr>
                <w:ilvl w:val="0"/>
                <w:numId w:val="30"/>
              </w:numPr>
              <w:rPr>
                <w:color w:val="000000"/>
              </w:rPr>
            </w:pPr>
            <w:r w:rsidRPr="003E4302">
              <w:t>The proposal takes into account the COAG Principles for Best Practice Regulation</w:t>
            </w:r>
          </w:p>
          <w:p w14:paraId="7ADCA7C7" w14:textId="77777777" w:rsidR="003E40AF" w:rsidRPr="003E4302" w:rsidRDefault="003E40AF" w:rsidP="003E40AF">
            <w:pPr>
              <w:pStyle w:val="AHPRASubheadinglevel3"/>
            </w:pPr>
            <w:bookmarkStart w:id="13" w:name="_Toc18913354"/>
            <w:r w:rsidRPr="003E4302">
              <w:t>Boards’ assessment</w:t>
            </w:r>
            <w:bookmarkEnd w:id="13"/>
          </w:p>
          <w:p w14:paraId="20966BFA" w14:textId="27B7BFEA" w:rsidR="003F2683" w:rsidRPr="00EC6FD0" w:rsidRDefault="003F2683" w:rsidP="00B03CF8">
            <w:pPr>
              <w:pStyle w:val="AHPRAbody"/>
              <w:rPr>
                <w:rFonts w:cs="Arial"/>
                <w:szCs w:val="20"/>
              </w:rPr>
            </w:pPr>
            <w:r w:rsidRPr="00EC6FD0">
              <w:rPr>
                <w:rFonts w:cs="Arial"/>
                <w:szCs w:val="20"/>
              </w:rPr>
              <w:t xml:space="preserve">In developing the </w:t>
            </w:r>
            <w:r w:rsidRPr="00EC6FD0">
              <w:rPr>
                <w:rFonts w:cs="Arial"/>
                <w:color w:val="000000"/>
                <w:szCs w:val="20"/>
                <w:lang w:eastAsia="en-AU"/>
              </w:rPr>
              <w:t xml:space="preserve">draft revised </w:t>
            </w:r>
            <w:proofErr w:type="gramStart"/>
            <w:r w:rsidR="00336677">
              <w:rPr>
                <w:rFonts w:cs="Arial"/>
                <w:color w:val="000000"/>
                <w:szCs w:val="20"/>
                <w:lang w:eastAsia="en-AU"/>
              </w:rPr>
              <w:t>guidelines</w:t>
            </w:r>
            <w:proofErr w:type="gramEnd"/>
            <w:r w:rsidRPr="00EC6FD0">
              <w:rPr>
                <w:rFonts w:cs="Arial"/>
                <w:szCs w:val="20"/>
              </w:rPr>
              <w:t xml:space="preserve"> the Board</w:t>
            </w:r>
            <w:r>
              <w:rPr>
                <w:rFonts w:cs="Arial"/>
                <w:szCs w:val="20"/>
              </w:rPr>
              <w:t>s</w:t>
            </w:r>
            <w:r w:rsidRPr="00EC6FD0">
              <w:rPr>
                <w:rFonts w:cs="Arial"/>
                <w:szCs w:val="20"/>
              </w:rPr>
              <w:t xml:space="preserve"> ha</w:t>
            </w:r>
            <w:r>
              <w:rPr>
                <w:rFonts w:cs="Arial"/>
                <w:szCs w:val="20"/>
              </w:rPr>
              <w:t xml:space="preserve">ve </w:t>
            </w:r>
            <w:r w:rsidRPr="00EC6FD0">
              <w:rPr>
                <w:rFonts w:cs="Arial"/>
                <w:szCs w:val="20"/>
              </w:rPr>
              <w:t xml:space="preserve">taken into account the Council of Australian Governments (COAG) Principles for Best Practice Regulation.  </w:t>
            </w:r>
          </w:p>
          <w:p w14:paraId="45B90CDB" w14:textId="6D8E528C" w:rsidR="003F2683" w:rsidRPr="00EC6FD0" w:rsidRDefault="003F2683" w:rsidP="00B03CF8">
            <w:pPr>
              <w:pStyle w:val="AHPRAbody"/>
              <w:rPr>
                <w:rFonts w:cs="Arial"/>
                <w:szCs w:val="20"/>
              </w:rPr>
            </w:pPr>
            <w:r w:rsidRPr="00EC6FD0">
              <w:rPr>
                <w:rFonts w:cs="Arial"/>
                <w:szCs w:val="20"/>
              </w:rPr>
              <w:lastRenderedPageBreak/>
              <w:t>As an overall statement, the Board</w:t>
            </w:r>
            <w:r>
              <w:rPr>
                <w:rFonts w:cs="Arial"/>
                <w:szCs w:val="20"/>
              </w:rPr>
              <w:t>s</w:t>
            </w:r>
            <w:r w:rsidRPr="00EC6FD0">
              <w:rPr>
                <w:rFonts w:cs="Arial"/>
                <w:szCs w:val="20"/>
              </w:rPr>
              <w:t xml:space="preserve"> ha</w:t>
            </w:r>
            <w:r>
              <w:rPr>
                <w:rFonts w:cs="Arial"/>
                <w:szCs w:val="20"/>
              </w:rPr>
              <w:t xml:space="preserve">ve </w:t>
            </w:r>
            <w:r w:rsidRPr="00EC6FD0">
              <w:rPr>
                <w:rFonts w:cs="Arial"/>
                <w:szCs w:val="20"/>
              </w:rPr>
              <w:t>taken care not to propose unnecessary regulatory burdens that would create unjustified costs for the profession</w:t>
            </w:r>
            <w:r>
              <w:rPr>
                <w:rFonts w:cs="Arial"/>
                <w:szCs w:val="20"/>
              </w:rPr>
              <w:t>s</w:t>
            </w:r>
            <w:r w:rsidRPr="00EC6FD0">
              <w:rPr>
                <w:rFonts w:cs="Arial"/>
                <w:szCs w:val="20"/>
              </w:rPr>
              <w:t xml:space="preserve"> or the community. </w:t>
            </w:r>
            <w:r>
              <w:rPr>
                <w:rFonts w:cs="Arial"/>
                <w:szCs w:val="20"/>
              </w:rPr>
              <w:t xml:space="preserve">In addition, as these </w:t>
            </w:r>
            <w:r w:rsidR="00336677">
              <w:rPr>
                <w:rFonts w:cs="Arial"/>
                <w:szCs w:val="20"/>
              </w:rPr>
              <w:t>guidelines</w:t>
            </w:r>
            <w:r>
              <w:rPr>
                <w:rFonts w:cs="Arial"/>
                <w:szCs w:val="20"/>
              </w:rPr>
              <w:t xml:space="preserve"> only explain the requirements in the National Law, they do not create extra regulatory burden.</w:t>
            </w:r>
          </w:p>
          <w:p w14:paraId="672F0423" w14:textId="77777777" w:rsidR="00B03CF8" w:rsidRPr="00EC6FD0" w:rsidRDefault="003F2683" w:rsidP="00B03CF8">
            <w:pPr>
              <w:pStyle w:val="AHPRAbody"/>
              <w:rPr>
                <w:rFonts w:cs="Arial"/>
                <w:color w:val="000000"/>
                <w:szCs w:val="20"/>
              </w:rPr>
            </w:pPr>
            <w:r w:rsidRPr="00EC6FD0">
              <w:rPr>
                <w:rFonts w:cs="Arial"/>
                <w:szCs w:val="20"/>
              </w:rPr>
              <w:t>The Board</w:t>
            </w:r>
            <w:r>
              <w:rPr>
                <w:rFonts w:cs="Arial"/>
                <w:szCs w:val="20"/>
              </w:rPr>
              <w:t>s</w:t>
            </w:r>
            <w:r w:rsidRPr="00EC6FD0">
              <w:rPr>
                <w:rFonts w:cs="Arial"/>
                <w:szCs w:val="20"/>
              </w:rPr>
              <w:t xml:space="preserve"> make the </w:t>
            </w:r>
            <w:r w:rsidRPr="00EC6FD0">
              <w:rPr>
                <w:rFonts w:cs="Arial"/>
                <w:color w:val="000000"/>
                <w:szCs w:val="20"/>
              </w:rPr>
              <w:t>following assessment specific to each of the COAG principles expressed in the AHPRA procedures.</w:t>
            </w:r>
          </w:p>
          <w:p w14:paraId="11BE9B51" w14:textId="024D1D9A" w:rsidR="003F2683" w:rsidRPr="00432424" w:rsidRDefault="003F2683" w:rsidP="00D730FC">
            <w:pPr>
              <w:pStyle w:val="AHPRASubheadinglevel2"/>
              <w:rPr>
                <w:szCs w:val="20"/>
              </w:rPr>
            </w:pPr>
            <w:r w:rsidRPr="00432424">
              <w:t xml:space="preserve">COAG </w:t>
            </w:r>
            <w:r w:rsidR="00D730FC">
              <w:t>p</w:t>
            </w:r>
            <w:r w:rsidRPr="00432424">
              <w:t>rinciples</w:t>
            </w:r>
          </w:p>
          <w:p w14:paraId="58593BC8" w14:textId="77777777" w:rsidR="003F2683" w:rsidRPr="00895D72" w:rsidRDefault="003F2683" w:rsidP="00895D72">
            <w:pPr>
              <w:pStyle w:val="AHPRAbody"/>
              <w:numPr>
                <w:ilvl w:val="0"/>
                <w:numId w:val="28"/>
              </w:numPr>
              <w:rPr>
                <w:b/>
                <w:color w:val="008EC4"/>
              </w:rPr>
            </w:pPr>
            <w:r w:rsidRPr="00895D72">
              <w:rPr>
                <w:b/>
                <w:color w:val="008EC4"/>
              </w:rPr>
              <w:t xml:space="preserve">Whether the proposal is the best option for achieving the proposal’s stated purpose and protection of the public  </w:t>
            </w:r>
          </w:p>
          <w:p w14:paraId="72573AD3" w14:textId="77777777" w:rsidR="003F2683" w:rsidRPr="00895D72" w:rsidRDefault="003F2683" w:rsidP="00D730FC">
            <w:pPr>
              <w:pStyle w:val="AHPRASubheadinglevel2"/>
            </w:pPr>
            <w:r w:rsidRPr="00895D72">
              <w:t>Boards’ assessment</w:t>
            </w:r>
            <w:r w:rsidR="00B03CF8" w:rsidRPr="00895D72">
              <w:t>:</w:t>
            </w:r>
          </w:p>
          <w:p w14:paraId="1778A252" w14:textId="111B630A" w:rsidR="003F2683" w:rsidRPr="00EC6FD0" w:rsidRDefault="003F2683" w:rsidP="004F0065">
            <w:pPr>
              <w:pStyle w:val="AHPRAbody"/>
              <w:rPr>
                <w:rFonts w:cs="Arial"/>
                <w:szCs w:val="20"/>
              </w:rPr>
            </w:pPr>
            <w:r w:rsidRPr="00EC6FD0">
              <w:rPr>
                <w:rFonts w:cs="Arial"/>
                <w:szCs w:val="20"/>
              </w:rPr>
              <w:t>The Board</w:t>
            </w:r>
            <w:r w:rsidR="004F0065">
              <w:rPr>
                <w:rFonts w:cs="Arial"/>
                <w:szCs w:val="20"/>
              </w:rPr>
              <w:t>s</w:t>
            </w:r>
            <w:r w:rsidRPr="00EC6FD0">
              <w:rPr>
                <w:rFonts w:cs="Arial"/>
                <w:szCs w:val="20"/>
              </w:rPr>
              <w:t xml:space="preserve"> consider that </w:t>
            </w:r>
            <w:r w:rsidR="004F0065">
              <w:rPr>
                <w:rFonts w:cs="Arial"/>
                <w:szCs w:val="20"/>
              </w:rPr>
              <w:t>their</w:t>
            </w:r>
            <w:r w:rsidR="004F0065" w:rsidRPr="00EC6FD0">
              <w:rPr>
                <w:rFonts w:cs="Arial"/>
                <w:szCs w:val="20"/>
              </w:rPr>
              <w:t xml:space="preserve"> </w:t>
            </w:r>
            <w:r w:rsidRPr="00EC6FD0">
              <w:rPr>
                <w:rFonts w:cs="Arial"/>
                <w:szCs w:val="20"/>
              </w:rPr>
              <w:t xml:space="preserve">proposal is the best option for achieving the stated purposes. The proposed draft revised </w:t>
            </w:r>
            <w:r w:rsidR="00336677">
              <w:rPr>
                <w:rFonts w:cs="Arial"/>
                <w:szCs w:val="20"/>
              </w:rPr>
              <w:t>guidelines</w:t>
            </w:r>
            <w:r>
              <w:rPr>
                <w:rFonts w:cs="Arial"/>
                <w:szCs w:val="20"/>
              </w:rPr>
              <w:t xml:space="preserve"> </w:t>
            </w:r>
            <w:r w:rsidRPr="00EC6FD0">
              <w:rPr>
                <w:rFonts w:cs="Arial"/>
                <w:szCs w:val="20"/>
              </w:rPr>
              <w:t xml:space="preserve">do not propose significant changes to the current </w:t>
            </w:r>
            <w:r w:rsidR="00336677">
              <w:rPr>
                <w:rFonts w:cs="Arial"/>
                <w:szCs w:val="20"/>
              </w:rPr>
              <w:t>guidelines</w:t>
            </w:r>
            <w:r w:rsidR="004F0065">
              <w:rPr>
                <w:rFonts w:cs="Arial"/>
                <w:szCs w:val="20"/>
              </w:rPr>
              <w:t xml:space="preserve"> but</w:t>
            </w:r>
            <w:r w:rsidRPr="00EC6FD0">
              <w:rPr>
                <w:rFonts w:cs="Arial"/>
                <w:szCs w:val="20"/>
              </w:rPr>
              <w:t xml:space="preserve"> would protect the public by making </w:t>
            </w:r>
            <w:r>
              <w:rPr>
                <w:rFonts w:cs="Arial"/>
                <w:szCs w:val="20"/>
              </w:rPr>
              <w:t>the advertising obligations clearer and more accessible (easier to find and reference specific aspects of advertising) and would</w:t>
            </w:r>
            <w:r w:rsidRPr="00EC6FD0">
              <w:rPr>
                <w:rFonts w:cs="Arial"/>
                <w:szCs w:val="20"/>
              </w:rPr>
              <w:t xml:space="preserve"> provide additional guidance for </w:t>
            </w:r>
            <w:r>
              <w:rPr>
                <w:rFonts w:cs="Arial"/>
                <w:szCs w:val="20"/>
              </w:rPr>
              <w:t>registered</w:t>
            </w:r>
            <w:r w:rsidR="00A96CCB">
              <w:rPr>
                <w:rFonts w:cs="Arial"/>
                <w:szCs w:val="20"/>
              </w:rPr>
              <w:t xml:space="preserve"> practitioners.</w:t>
            </w:r>
          </w:p>
        </w:tc>
      </w:tr>
    </w:tbl>
    <w:p w14:paraId="0734B8E9" w14:textId="77777777" w:rsidR="003F2683" w:rsidRPr="00895D72" w:rsidRDefault="003F2683" w:rsidP="00895D72">
      <w:pPr>
        <w:pStyle w:val="AHPRAbody"/>
        <w:numPr>
          <w:ilvl w:val="0"/>
          <w:numId w:val="28"/>
        </w:numPr>
        <w:rPr>
          <w:b/>
          <w:color w:val="008EC4"/>
        </w:rPr>
      </w:pPr>
      <w:r w:rsidRPr="00895D72">
        <w:rPr>
          <w:b/>
          <w:color w:val="008EC4"/>
        </w:rPr>
        <w:lastRenderedPageBreak/>
        <w:t xml:space="preserve">Whether the proposal results in an unnecessary restriction of competition among health practitioners </w:t>
      </w:r>
    </w:p>
    <w:p w14:paraId="0CA66A6F" w14:textId="77777777" w:rsidR="003F2683" w:rsidRPr="00895D72" w:rsidRDefault="003F2683" w:rsidP="00B03CF8">
      <w:pPr>
        <w:pStyle w:val="AHPRAbody"/>
        <w:rPr>
          <w:rFonts w:cs="Arial"/>
          <w:b/>
          <w:szCs w:val="20"/>
        </w:rPr>
      </w:pPr>
      <w:r w:rsidRPr="00895D72">
        <w:rPr>
          <w:rFonts w:cs="Arial"/>
          <w:b/>
          <w:szCs w:val="20"/>
        </w:rPr>
        <w:t>Boards’ assessment</w:t>
      </w:r>
      <w:r w:rsidR="00B03CF8" w:rsidRPr="00895D72">
        <w:rPr>
          <w:rFonts w:cs="Arial"/>
          <w:b/>
          <w:szCs w:val="20"/>
        </w:rPr>
        <w:t>:</w:t>
      </w:r>
    </w:p>
    <w:p w14:paraId="674DE91B" w14:textId="77777777" w:rsidR="003F2683" w:rsidRPr="00534474" w:rsidRDefault="003F2683" w:rsidP="00B03CF8">
      <w:pPr>
        <w:pStyle w:val="AHPRAbody"/>
        <w:rPr>
          <w:rFonts w:cs="Arial"/>
        </w:rPr>
      </w:pPr>
      <w:r w:rsidRPr="00534474">
        <w:rPr>
          <w:rFonts w:cs="Arial"/>
        </w:rPr>
        <w:t xml:space="preserve">The proposal will not restrict competition, as it would apply to all </w:t>
      </w:r>
      <w:r>
        <w:rPr>
          <w:rFonts w:cs="Arial"/>
        </w:rPr>
        <w:t xml:space="preserve">individuals and businesses advertising a regulated heath service in the same way as the National Law. </w:t>
      </w:r>
    </w:p>
    <w:p w14:paraId="32F4A745" w14:textId="77777777" w:rsidR="003F2683" w:rsidRPr="00895D72" w:rsidRDefault="003F2683" w:rsidP="00895D72">
      <w:pPr>
        <w:pStyle w:val="AHPRAbody"/>
        <w:numPr>
          <w:ilvl w:val="0"/>
          <w:numId w:val="28"/>
        </w:numPr>
        <w:rPr>
          <w:b/>
          <w:color w:val="008EC4"/>
        </w:rPr>
      </w:pPr>
      <w:r w:rsidRPr="00895D72">
        <w:rPr>
          <w:b/>
          <w:color w:val="008EC4"/>
        </w:rPr>
        <w:t xml:space="preserve">Whether the proposal results in an unnecessary restriction of consumer choice </w:t>
      </w:r>
    </w:p>
    <w:p w14:paraId="6EC1E292" w14:textId="77777777" w:rsidR="003F2683" w:rsidRPr="00895D72" w:rsidRDefault="003F2683" w:rsidP="00B03CF8">
      <w:pPr>
        <w:pStyle w:val="AHPRAbody"/>
        <w:rPr>
          <w:rFonts w:cs="Arial"/>
          <w:b/>
          <w:szCs w:val="20"/>
        </w:rPr>
      </w:pPr>
      <w:r w:rsidRPr="00895D72">
        <w:rPr>
          <w:rFonts w:cs="Arial"/>
          <w:b/>
          <w:szCs w:val="20"/>
        </w:rPr>
        <w:t>Boards’ assessment</w:t>
      </w:r>
      <w:r w:rsidR="00B03CF8" w:rsidRPr="00895D72">
        <w:rPr>
          <w:rFonts w:cs="Arial"/>
          <w:b/>
          <w:szCs w:val="20"/>
        </w:rPr>
        <w:t>:</w:t>
      </w:r>
    </w:p>
    <w:p w14:paraId="1F1DF972" w14:textId="0E3827C9" w:rsidR="003F2683" w:rsidRPr="00534474" w:rsidRDefault="003F2683" w:rsidP="00B03CF8">
      <w:pPr>
        <w:pStyle w:val="AHPRAbody"/>
        <w:rPr>
          <w:rFonts w:cs="Arial"/>
        </w:rPr>
      </w:pPr>
      <w:r w:rsidRPr="00534474">
        <w:rPr>
          <w:rFonts w:cs="Arial"/>
        </w:rPr>
        <w:t xml:space="preserve">The proposal will not result in any unnecessary restrictions of consumer choice as the proposed draft </w:t>
      </w:r>
      <w:r w:rsidR="00336677">
        <w:rPr>
          <w:rFonts w:cs="Arial"/>
        </w:rPr>
        <w:t>guidelines</w:t>
      </w:r>
      <w:r w:rsidRPr="00534474">
        <w:rPr>
          <w:rFonts w:cs="Arial"/>
        </w:rPr>
        <w:t xml:space="preserve"> would apply to all </w:t>
      </w:r>
      <w:r>
        <w:rPr>
          <w:rFonts w:cs="Arial"/>
        </w:rPr>
        <w:t xml:space="preserve">individuals and businesses advertising a regulated heath service. </w:t>
      </w:r>
    </w:p>
    <w:p w14:paraId="5BF74E5F" w14:textId="102E3B1C" w:rsidR="003F2683" w:rsidRPr="00370454" w:rsidRDefault="003F2683" w:rsidP="00B03CF8">
      <w:pPr>
        <w:pStyle w:val="AHPRAbody"/>
        <w:rPr>
          <w:rFonts w:cs="Arial"/>
        </w:rPr>
      </w:pPr>
      <w:r>
        <w:rPr>
          <w:rFonts w:cs="Arial"/>
        </w:rPr>
        <w:t xml:space="preserve">The revised </w:t>
      </w:r>
      <w:r w:rsidR="00336677">
        <w:rPr>
          <w:rFonts w:cs="Arial"/>
        </w:rPr>
        <w:t>guidelines</w:t>
      </w:r>
      <w:r w:rsidRPr="00370454">
        <w:rPr>
          <w:rFonts w:cs="Arial"/>
        </w:rPr>
        <w:t xml:space="preserve"> are not intended to prevent health service providers informing the public about the services they provide or stop members of the community from discussing their experiences online or in person. They seek to</w:t>
      </w:r>
      <w:r>
        <w:rPr>
          <w:rFonts w:cs="Arial"/>
        </w:rPr>
        <w:t xml:space="preserve"> explain the advertising requirements in the National Law and</w:t>
      </w:r>
      <w:r w:rsidRPr="00370454">
        <w:rPr>
          <w:rFonts w:cs="Arial"/>
        </w:rPr>
        <w:t xml:space="preserve"> protect the public from advertising that is </w:t>
      </w:r>
      <w:r w:rsidR="004F0065">
        <w:rPr>
          <w:rFonts w:cs="Arial"/>
        </w:rPr>
        <w:t>unlawful</w:t>
      </w:r>
      <w:r w:rsidRPr="00370454">
        <w:rPr>
          <w:rFonts w:cs="Arial"/>
        </w:rPr>
        <w:t xml:space="preserve">. </w:t>
      </w:r>
    </w:p>
    <w:p w14:paraId="3986890D" w14:textId="77777777" w:rsidR="003F2683" w:rsidRPr="00370454" w:rsidRDefault="003F2683" w:rsidP="00B03CF8">
      <w:pPr>
        <w:pStyle w:val="AHPRAbody"/>
        <w:rPr>
          <w:rFonts w:cs="Arial"/>
        </w:rPr>
      </w:pPr>
      <w:r w:rsidRPr="00370454">
        <w:rPr>
          <w:rFonts w:cs="Arial"/>
        </w:rPr>
        <w:t xml:space="preserve">In the context of the National Law, advertising is used to provide information to inform decision-making, </w:t>
      </w:r>
      <w:r>
        <w:rPr>
          <w:rFonts w:cs="Arial"/>
        </w:rPr>
        <w:t xml:space="preserve">or </w:t>
      </w:r>
      <w:r w:rsidRPr="00370454">
        <w:rPr>
          <w:rFonts w:cs="Arial"/>
        </w:rPr>
        <w:t xml:space="preserve">to promote or encourage the use of a regulated health service. However, advertising can </w:t>
      </w:r>
      <w:r>
        <w:rPr>
          <w:rFonts w:cs="Arial"/>
        </w:rPr>
        <w:t>lead to poor decision-making</w:t>
      </w:r>
      <w:r w:rsidRPr="00370454">
        <w:rPr>
          <w:rFonts w:cs="Arial"/>
        </w:rPr>
        <w:t xml:space="preserve"> if it is false, deceptive or misleading</w:t>
      </w:r>
      <w:r w:rsidR="004F0065">
        <w:rPr>
          <w:rFonts w:cs="Arial"/>
        </w:rPr>
        <w:t xml:space="preserve"> or otherwise unlawful</w:t>
      </w:r>
      <w:r w:rsidRPr="00370454">
        <w:rPr>
          <w:rFonts w:cs="Arial"/>
        </w:rPr>
        <w:t>.</w:t>
      </w:r>
    </w:p>
    <w:p w14:paraId="794478D5" w14:textId="77777777" w:rsidR="003F2683" w:rsidRPr="00895D72" w:rsidRDefault="003F2683" w:rsidP="00895D72">
      <w:pPr>
        <w:pStyle w:val="AHPRAbody"/>
        <w:numPr>
          <w:ilvl w:val="0"/>
          <w:numId w:val="28"/>
        </w:numPr>
        <w:rPr>
          <w:b/>
          <w:color w:val="008EC4"/>
        </w:rPr>
      </w:pPr>
      <w:r w:rsidRPr="00895D72">
        <w:rPr>
          <w:b/>
          <w:color w:val="008EC4"/>
        </w:rPr>
        <w:t xml:space="preserve">Whether the overall costs of the proposal to members of the public and/or registrants and/or governments are reasonable in relation to the benefits to be achieved </w:t>
      </w:r>
    </w:p>
    <w:p w14:paraId="52DC7DA9" w14:textId="77777777" w:rsidR="003F2683" w:rsidRPr="00895D72" w:rsidRDefault="003F2683" w:rsidP="00B03CF8">
      <w:pPr>
        <w:pStyle w:val="AHPRAbody"/>
        <w:rPr>
          <w:rFonts w:cs="Arial"/>
          <w:b/>
          <w:szCs w:val="20"/>
        </w:rPr>
      </w:pPr>
      <w:r w:rsidRPr="00895D72">
        <w:rPr>
          <w:rFonts w:cs="Arial"/>
          <w:b/>
          <w:szCs w:val="20"/>
        </w:rPr>
        <w:t>Boards’ assessment</w:t>
      </w:r>
      <w:r w:rsidR="00B03CF8" w:rsidRPr="00895D72">
        <w:rPr>
          <w:rFonts w:cs="Arial"/>
          <w:b/>
          <w:szCs w:val="20"/>
        </w:rPr>
        <w:t>:</w:t>
      </w:r>
    </w:p>
    <w:p w14:paraId="6FCDA704" w14:textId="60B623DB" w:rsidR="003F2683" w:rsidRPr="00534474" w:rsidRDefault="003F2683" w:rsidP="00B03CF8">
      <w:pPr>
        <w:pStyle w:val="AHPRAbody"/>
        <w:rPr>
          <w:rFonts w:cs="Arial"/>
          <w:szCs w:val="20"/>
        </w:rPr>
      </w:pPr>
      <w:r w:rsidRPr="00534474">
        <w:rPr>
          <w:rFonts w:cs="Arial"/>
          <w:szCs w:val="20"/>
        </w:rPr>
        <w:t>The Board</w:t>
      </w:r>
      <w:r>
        <w:rPr>
          <w:rFonts w:cs="Arial"/>
          <w:szCs w:val="20"/>
        </w:rPr>
        <w:t>s</w:t>
      </w:r>
      <w:r w:rsidRPr="00534474">
        <w:rPr>
          <w:rFonts w:cs="Arial"/>
          <w:szCs w:val="20"/>
        </w:rPr>
        <w:t xml:space="preserve"> ha</w:t>
      </w:r>
      <w:r>
        <w:rPr>
          <w:rFonts w:cs="Arial"/>
          <w:szCs w:val="20"/>
        </w:rPr>
        <w:t>ve</w:t>
      </w:r>
      <w:r w:rsidRPr="00534474">
        <w:rPr>
          <w:rFonts w:cs="Arial"/>
          <w:szCs w:val="20"/>
        </w:rPr>
        <w:t xml:space="preserve"> considered the overall costs of the proposed draft revised </w:t>
      </w:r>
      <w:r w:rsidR="00336677">
        <w:rPr>
          <w:rFonts w:cs="Arial"/>
          <w:szCs w:val="20"/>
        </w:rPr>
        <w:t>guidelines</w:t>
      </w:r>
      <w:r w:rsidRPr="00534474">
        <w:rPr>
          <w:rFonts w:cs="Arial"/>
          <w:szCs w:val="20"/>
        </w:rPr>
        <w:t xml:space="preserve"> to members of the public, </w:t>
      </w:r>
      <w:r>
        <w:rPr>
          <w:rFonts w:cs="Arial"/>
          <w:szCs w:val="20"/>
        </w:rPr>
        <w:t>registered</w:t>
      </w:r>
      <w:r w:rsidRPr="00534474">
        <w:rPr>
          <w:rFonts w:cs="Arial"/>
          <w:szCs w:val="20"/>
        </w:rPr>
        <w:t xml:space="preserve"> practitioners</w:t>
      </w:r>
      <w:r>
        <w:rPr>
          <w:rFonts w:cs="Arial"/>
          <w:szCs w:val="20"/>
        </w:rPr>
        <w:t>, advertisers</w:t>
      </w:r>
      <w:r w:rsidRPr="00534474">
        <w:rPr>
          <w:rFonts w:cs="Arial"/>
          <w:szCs w:val="20"/>
        </w:rPr>
        <w:t xml:space="preserve"> and governments and concluded that the likely costs are minimal as the Board</w:t>
      </w:r>
      <w:r>
        <w:rPr>
          <w:rFonts w:cs="Arial"/>
          <w:szCs w:val="20"/>
        </w:rPr>
        <w:t>s are</w:t>
      </w:r>
      <w:r w:rsidRPr="00534474">
        <w:rPr>
          <w:rFonts w:cs="Arial"/>
          <w:szCs w:val="20"/>
        </w:rPr>
        <w:t xml:space="preserve"> not proposing significant changes to the current </w:t>
      </w:r>
      <w:r w:rsidR="00336677">
        <w:rPr>
          <w:rFonts w:cs="Arial"/>
          <w:szCs w:val="20"/>
        </w:rPr>
        <w:t>guidelines</w:t>
      </w:r>
      <w:r w:rsidRPr="00534474">
        <w:rPr>
          <w:rFonts w:cs="Arial"/>
          <w:szCs w:val="20"/>
        </w:rPr>
        <w:t xml:space="preserve">.  </w:t>
      </w:r>
    </w:p>
    <w:p w14:paraId="3F8D3080" w14:textId="5B5AB9A3" w:rsidR="003F2683" w:rsidRPr="00534474" w:rsidRDefault="003F2683" w:rsidP="00B03CF8">
      <w:pPr>
        <w:pStyle w:val="AHPRAbody"/>
        <w:rPr>
          <w:rFonts w:cs="Arial"/>
          <w:szCs w:val="20"/>
        </w:rPr>
      </w:pPr>
      <w:r w:rsidRPr="00534474">
        <w:rPr>
          <w:rFonts w:cs="Arial"/>
          <w:szCs w:val="20"/>
        </w:rPr>
        <w:t xml:space="preserve">Subject to stakeholder feedback on the proposed draft </w:t>
      </w:r>
      <w:r w:rsidR="00336677">
        <w:rPr>
          <w:rFonts w:cs="Arial"/>
          <w:szCs w:val="20"/>
        </w:rPr>
        <w:t>guidelines</w:t>
      </w:r>
      <w:r w:rsidRPr="00534474">
        <w:rPr>
          <w:rFonts w:cs="Arial"/>
          <w:szCs w:val="20"/>
        </w:rPr>
        <w:t>, the benefits of having clear</w:t>
      </w:r>
      <w:r w:rsidR="004F0065">
        <w:rPr>
          <w:rFonts w:cs="Arial"/>
          <w:szCs w:val="20"/>
        </w:rPr>
        <w:t>er</w:t>
      </w:r>
      <w:r w:rsidRPr="00534474">
        <w:rPr>
          <w:rFonts w:cs="Arial"/>
          <w:szCs w:val="20"/>
        </w:rPr>
        <w:t xml:space="preserve"> guidelines for </w:t>
      </w:r>
      <w:r>
        <w:rPr>
          <w:rFonts w:cs="Arial"/>
          <w:szCs w:val="20"/>
        </w:rPr>
        <w:t>advertising</w:t>
      </w:r>
      <w:r w:rsidRPr="00534474">
        <w:rPr>
          <w:rFonts w:cs="Arial"/>
          <w:szCs w:val="20"/>
        </w:rPr>
        <w:t xml:space="preserve"> outweigh any minimal costs related to </w:t>
      </w:r>
      <w:r>
        <w:rPr>
          <w:rFonts w:cs="Arial"/>
          <w:szCs w:val="20"/>
        </w:rPr>
        <w:t>advertisers</w:t>
      </w:r>
      <w:r w:rsidRPr="00534474">
        <w:rPr>
          <w:rFonts w:cs="Arial"/>
          <w:szCs w:val="20"/>
        </w:rPr>
        <w:t xml:space="preserve"> and other stakeholders being required to become familiar with the </w:t>
      </w:r>
      <w:r>
        <w:rPr>
          <w:rFonts w:cs="Arial"/>
          <w:szCs w:val="20"/>
        </w:rPr>
        <w:t xml:space="preserve">revised </w:t>
      </w:r>
      <w:r w:rsidR="00336677">
        <w:rPr>
          <w:rFonts w:cs="Arial"/>
          <w:szCs w:val="20"/>
        </w:rPr>
        <w:t>guidelines</w:t>
      </w:r>
      <w:r w:rsidRPr="00534474">
        <w:rPr>
          <w:rFonts w:cs="Arial"/>
          <w:szCs w:val="20"/>
        </w:rPr>
        <w:t>, if approved.</w:t>
      </w:r>
    </w:p>
    <w:p w14:paraId="268A75A5" w14:textId="77777777" w:rsidR="003F2683" w:rsidRPr="00895D72" w:rsidRDefault="003F2683" w:rsidP="00895D72">
      <w:pPr>
        <w:pStyle w:val="AHPRAbody"/>
        <w:numPr>
          <w:ilvl w:val="0"/>
          <w:numId w:val="28"/>
        </w:numPr>
        <w:rPr>
          <w:b/>
          <w:color w:val="008EC4"/>
        </w:rPr>
      </w:pPr>
      <w:r w:rsidRPr="00895D72">
        <w:rPr>
          <w:b/>
          <w:color w:val="008EC4"/>
        </w:rPr>
        <w:t>Whether the proposal’s requirements are clearly stated using ‘plain language’ to reduce uncertainty, enable the public to understand the requirements, and enable understanding and compliance by registrants</w:t>
      </w:r>
    </w:p>
    <w:p w14:paraId="3D8D4571" w14:textId="77777777" w:rsidR="003F2683" w:rsidRPr="00895D72" w:rsidRDefault="003F2683" w:rsidP="00B03CF8">
      <w:pPr>
        <w:pStyle w:val="AHPRAbody"/>
        <w:rPr>
          <w:rFonts w:cs="Arial"/>
          <w:b/>
          <w:szCs w:val="20"/>
        </w:rPr>
      </w:pPr>
      <w:r w:rsidRPr="00895D72">
        <w:rPr>
          <w:rFonts w:cs="Arial"/>
          <w:b/>
          <w:szCs w:val="20"/>
        </w:rPr>
        <w:t>Boards’ assessment</w:t>
      </w:r>
      <w:r w:rsidR="00B03CF8" w:rsidRPr="00895D72">
        <w:rPr>
          <w:rFonts w:cs="Arial"/>
          <w:b/>
          <w:szCs w:val="20"/>
        </w:rPr>
        <w:t>:</w:t>
      </w:r>
    </w:p>
    <w:p w14:paraId="6FADD8EA" w14:textId="3E9D381C" w:rsidR="003F2683" w:rsidRPr="00534474" w:rsidRDefault="003F2683" w:rsidP="00B03CF8">
      <w:pPr>
        <w:pStyle w:val="AHPRAbody"/>
        <w:rPr>
          <w:rFonts w:cs="Arial"/>
          <w:szCs w:val="20"/>
        </w:rPr>
      </w:pPr>
      <w:r w:rsidRPr="00534474">
        <w:rPr>
          <w:rFonts w:cs="Arial"/>
          <w:szCs w:val="20"/>
        </w:rPr>
        <w:lastRenderedPageBreak/>
        <w:t>The Board</w:t>
      </w:r>
      <w:r>
        <w:rPr>
          <w:rFonts w:cs="Arial"/>
          <w:szCs w:val="20"/>
        </w:rPr>
        <w:t>s consider</w:t>
      </w:r>
      <w:r w:rsidRPr="00534474">
        <w:rPr>
          <w:rFonts w:cs="Arial"/>
          <w:szCs w:val="20"/>
        </w:rPr>
        <w:t xml:space="preserve"> the proposed draft </w:t>
      </w:r>
      <w:r w:rsidR="00336677">
        <w:rPr>
          <w:rFonts w:cs="Arial"/>
          <w:szCs w:val="20"/>
        </w:rPr>
        <w:t>guidelines</w:t>
      </w:r>
      <w:r w:rsidRPr="00534474">
        <w:rPr>
          <w:rFonts w:cs="Arial"/>
          <w:szCs w:val="20"/>
        </w:rPr>
        <w:t xml:space="preserve"> have been written in plain English that will help </w:t>
      </w:r>
      <w:r>
        <w:rPr>
          <w:rFonts w:cs="Arial"/>
          <w:szCs w:val="20"/>
        </w:rPr>
        <w:t xml:space="preserve">advertisers and the public </w:t>
      </w:r>
      <w:r w:rsidRPr="00534474">
        <w:rPr>
          <w:rFonts w:cs="Arial"/>
          <w:szCs w:val="20"/>
        </w:rPr>
        <w:t xml:space="preserve">to understand the </w:t>
      </w:r>
      <w:r>
        <w:rPr>
          <w:rFonts w:cs="Arial"/>
          <w:szCs w:val="20"/>
        </w:rPr>
        <w:t>obligations for advertising a regulated health service.</w:t>
      </w:r>
      <w:r w:rsidRPr="00534474">
        <w:rPr>
          <w:rFonts w:cs="Arial"/>
          <w:szCs w:val="20"/>
        </w:rPr>
        <w:t xml:space="preserve"> </w:t>
      </w:r>
    </w:p>
    <w:p w14:paraId="7B67732E" w14:textId="77777777" w:rsidR="003F2683" w:rsidRPr="00895D72" w:rsidRDefault="003F2683" w:rsidP="00895D72">
      <w:pPr>
        <w:pStyle w:val="AHPRAbody"/>
        <w:numPr>
          <w:ilvl w:val="0"/>
          <w:numId w:val="28"/>
        </w:numPr>
        <w:rPr>
          <w:b/>
          <w:color w:val="008EC4"/>
        </w:rPr>
      </w:pPr>
      <w:r w:rsidRPr="00895D72">
        <w:rPr>
          <w:b/>
          <w:color w:val="008EC4"/>
        </w:rPr>
        <w:t xml:space="preserve">Whether the Board has procedures in place to ensure that the proposed registration standard, code or guideline remains relevant and effective over time </w:t>
      </w:r>
    </w:p>
    <w:p w14:paraId="4ABA9463" w14:textId="77777777" w:rsidR="003F2683" w:rsidRPr="00895D72" w:rsidRDefault="003F2683" w:rsidP="00B03CF8">
      <w:pPr>
        <w:pStyle w:val="AHPRAbody"/>
        <w:rPr>
          <w:rFonts w:cs="Arial"/>
          <w:b/>
          <w:szCs w:val="20"/>
        </w:rPr>
      </w:pPr>
      <w:r w:rsidRPr="00895D72">
        <w:rPr>
          <w:rFonts w:cs="Arial"/>
          <w:b/>
          <w:szCs w:val="20"/>
        </w:rPr>
        <w:t>Boards’ assessment</w:t>
      </w:r>
      <w:r w:rsidR="00B03CF8" w:rsidRPr="00895D72">
        <w:rPr>
          <w:rFonts w:cs="Arial"/>
          <w:b/>
          <w:szCs w:val="20"/>
        </w:rPr>
        <w:t>:</w:t>
      </w:r>
    </w:p>
    <w:p w14:paraId="72DB6A5C" w14:textId="791AD7ED" w:rsidR="003F2683" w:rsidRPr="00534474" w:rsidRDefault="003F2683" w:rsidP="00B03CF8">
      <w:pPr>
        <w:pStyle w:val="AHPRAbody"/>
        <w:rPr>
          <w:rFonts w:cs="Arial"/>
          <w:szCs w:val="20"/>
        </w:rPr>
      </w:pPr>
      <w:r w:rsidRPr="00534474">
        <w:rPr>
          <w:rFonts w:cs="Arial"/>
          <w:szCs w:val="20"/>
        </w:rPr>
        <w:t>If approved, the Board</w:t>
      </w:r>
      <w:r>
        <w:rPr>
          <w:rFonts w:cs="Arial"/>
          <w:szCs w:val="20"/>
        </w:rPr>
        <w:t>s</w:t>
      </w:r>
      <w:r w:rsidRPr="00534474">
        <w:rPr>
          <w:rFonts w:cs="Arial"/>
          <w:szCs w:val="20"/>
        </w:rPr>
        <w:t xml:space="preserve"> will review the revised </w:t>
      </w:r>
      <w:r w:rsidR="00336677">
        <w:rPr>
          <w:rFonts w:cs="Arial"/>
          <w:szCs w:val="20"/>
        </w:rPr>
        <w:t>guidelines</w:t>
      </w:r>
      <w:r w:rsidRPr="00534474">
        <w:rPr>
          <w:rFonts w:cs="Arial"/>
          <w:szCs w:val="20"/>
        </w:rPr>
        <w:t xml:space="preserve"> </w:t>
      </w:r>
      <w:r>
        <w:rPr>
          <w:rFonts w:cs="Arial"/>
          <w:szCs w:val="20"/>
        </w:rPr>
        <w:t>regularly, generally</w:t>
      </w:r>
      <w:r w:rsidRPr="00534474">
        <w:rPr>
          <w:rFonts w:cs="Arial"/>
          <w:szCs w:val="20"/>
        </w:rPr>
        <w:t xml:space="preserve"> every five years, including an assessment against the objectives and guiding principles in the National Law and the COAG principles for best practice regulation.</w:t>
      </w:r>
    </w:p>
    <w:p w14:paraId="668C47CD" w14:textId="2895C37B" w:rsidR="003F2683" w:rsidRPr="004C5D3A" w:rsidRDefault="003F2683" w:rsidP="00B03CF8">
      <w:pPr>
        <w:pStyle w:val="AHPRAbody"/>
        <w:rPr>
          <w:rFonts w:cs="Arial"/>
          <w:szCs w:val="20"/>
        </w:rPr>
      </w:pPr>
      <w:r w:rsidRPr="00534474">
        <w:rPr>
          <w:rFonts w:cs="Arial"/>
          <w:szCs w:val="20"/>
        </w:rPr>
        <w:t>However, the Board</w:t>
      </w:r>
      <w:r>
        <w:rPr>
          <w:rFonts w:cs="Arial"/>
          <w:szCs w:val="20"/>
        </w:rPr>
        <w:t>s</w:t>
      </w:r>
      <w:r w:rsidRPr="00534474">
        <w:rPr>
          <w:rFonts w:cs="Arial"/>
          <w:szCs w:val="20"/>
        </w:rPr>
        <w:t xml:space="preserve"> may choose to review the </w:t>
      </w:r>
      <w:r w:rsidR="00336677">
        <w:rPr>
          <w:rFonts w:cs="Arial"/>
          <w:szCs w:val="20"/>
        </w:rPr>
        <w:t>guidelines</w:t>
      </w:r>
      <w:r w:rsidRPr="00534474">
        <w:rPr>
          <w:rFonts w:cs="Arial"/>
          <w:szCs w:val="20"/>
        </w:rPr>
        <w:t xml:space="preserve"> earlier, in response to any issues which arise or new evidence which emerges to ensure the </w:t>
      </w:r>
      <w:r w:rsidR="00336677">
        <w:rPr>
          <w:rFonts w:cs="Arial"/>
          <w:szCs w:val="20"/>
        </w:rPr>
        <w:t>guidelines</w:t>
      </w:r>
      <w:r>
        <w:rPr>
          <w:rFonts w:cs="Arial"/>
          <w:szCs w:val="20"/>
        </w:rPr>
        <w:t>’</w:t>
      </w:r>
      <w:r w:rsidRPr="00534474">
        <w:rPr>
          <w:rFonts w:cs="Arial"/>
          <w:szCs w:val="20"/>
        </w:rPr>
        <w:t xml:space="preserve"> continued relevance and workability.</w:t>
      </w:r>
      <w:r w:rsidRPr="004C5D3A">
        <w:rPr>
          <w:rFonts w:cs="Arial"/>
          <w:szCs w:val="20"/>
        </w:rPr>
        <w:t xml:space="preserve">  </w:t>
      </w:r>
    </w:p>
    <w:p w14:paraId="2EAB7165" w14:textId="77777777" w:rsidR="003F2683" w:rsidRPr="00E41C30" w:rsidRDefault="003F2683" w:rsidP="003F2683">
      <w:pPr>
        <w:rPr>
          <w:rFonts w:ascii="Arial" w:hAnsi="Arial" w:cs="Arial"/>
        </w:rPr>
      </w:pPr>
    </w:p>
    <w:p w14:paraId="0229F514" w14:textId="77777777" w:rsidR="0086130B" w:rsidRPr="0086130B" w:rsidRDefault="0086130B" w:rsidP="00DF4087">
      <w:pPr>
        <w:rPr>
          <w:rFonts w:ascii="Arial" w:hAnsi="Arial" w:cs="Arial"/>
          <w:noProof/>
          <w:sz w:val="20"/>
          <w:lang w:val="en-AU" w:eastAsia="en-AU"/>
        </w:rPr>
      </w:pPr>
    </w:p>
    <w:sectPr w:rsidR="0086130B" w:rsidRPr="0086130B" w:rsidSect="00F41D8A">
      <w:headerReference w:type="even" r:id="rId17"/>
      <w:headerReference w:type="default" r:id="rId18"/>
      <w:footerReference w:type="even" r:id="rId19"/>
      <w:footerReference w:type="default" r:id="rId20"/>
      <w:headerReference w:type="first" r:id="rId21"/>
      <w:footerReference w:type="first" r:id="rId22"/>
      <w:pgSz w:w="11900" w:h="16840" w:code="9"/>
      <w:pgMar w:top="1134" w:right="1440" w:bottom="851" w:left="1440"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4548" w14:textId="77777777" w:rsidR="002F61F8" w:rsidRDefault="002F61F8" w:rsidP="00FC2881">
      <w:pPr>
        <w:spacing w:after="0"/>
      </w:pPr>
      <w:r>
        <w:separator/>
      </w:r>
    </w:p>
  </w:endnote>
  <w:endnote w:type="continuationSeparator" w:id="0">
    <w:p w14:paraId="10D56B77" w14:textId="77777777" w:rsidR="002F61F8" w:rsidRDefault="002F61F8"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MT 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8EE0" w14:textId="77777777" w:rsidR="00752D3A" w:rsidRDefault="00D744F7" w:rsidP="00FC2881">
    <w:pPr>
      <w:pStyle w:val="AHPRAfootnote"/>
      <w:framePr w:wrap="around" w:vAnchor="text" w:hAnchor="margin" w:xAlign="right" w:y="1"/>
    </w:pPr>
    <w:r>
      <w:fldChar w:fldCharType="begin"/>
    </w:r>
    <w:r w:rsidR="00752D3A">
      <w:instrText xml:space="preserve">PAGE  </w:instrText>
    </w:r>
    <w:r>
      <w:fldChar w:fldCharType="end"/>
    </w:r>
  </w:p>
  <w:p w14:paraId="39930C3B" w14:textId="77777777" w:rsidR="00752D3A" w:rsidRDefault="00752D3A" w:rsidP="00FC2881">
    <w:pPr>
      <w:pStyle w:val="AHPRAfootnote"/>
      <w:ind w:right="360"/>
    </w:pPr>
  </w:p>
  <w:p w14:paraId="5948F9A4" w14:textId="77777777" w:rsidR="00752D3A" w:rsidRDefault="00752D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477B" w14:textId="77777777" w:rsidR="00752D3A" w:rsidRDefault="00207A71" w:rsidP="00E829A2">
    <w:pPr>
      <w:pStyle w:val="Header"/>
      <w:tabs>
        <w:tab w:val="clear" w:pos="4513"/>
        <w:tab w:val="clear" w:pos="9026"/>
        <w:tab w:val="right" w:pos="9356"/>
      </w:tabs>
      <w:spacing w:after="0"/>
      <w:rPr>
        <w:rFonts w:ascii="Arial" w:hAnsi="Arial" w:cs="Arial"/>
        <w:sz w:val="18"/>
        <w:szCs w:val="18"/>
      </w:rPr>
    </w:pPr>
    <w:r>
      <w:rPr>
        <w:rFonts w:ascii="Arial" w:hAnsi="Arial" w:cs="Arial"/>
        <w:sz w:val="20"/>
        <w:szCs w:val="20"/>
      </w:rPr>
      <w:t xml:space="preserve">Public </w:t>
    </w:r>
    <w:r w:rsidR="00E829A2">
      <w:rPr>
        <w:rFonts w:ascii="Arial" w:hAnsi="Arial" w:cs="Arial"/>
        <w:sz w:val="20"/>
        <w:szCs w:val="20"/>
      </w:rPr>
      <w:t xml:space="preserve">Consultation – </w:t>
    </w:r>
    <w:r w:rsidR="00E829A2" w:rsidRPr="00E829A2">
      <w:rPr>
        <w:rFonts w:ascii="Arial" w:hAnsi="Arial" w:cs="Arial"/>
        <w:i/>
        <w:sz w:val="20"/>
        <w:szCs w:val="20"/>
      </w:rPr>
      <w:t>Guidelines for advertising regulated health services</w:t>
    </w:r>
    <w:r w:rsidR="00E829A2">
      <w:rPr>
        <w:rFonts w:ascii="Arial" w:hAnsi="Arial" w:cs="Arial"/>
        <w:sz w:val="20"/>
        <w:szCs w:val="20"/>
      </w:rPr>
      <w:t xml:space="preserve"> </w:t>
    </w:r>
    <w:r w:rsidR="00E829A2">
      <w:rPr>
        <w:rFonts w:ascii="Arial" w:hAnsi="Arial" w:cs="Arial"/>
        <w:sz w:val="18"/>
        <w:szCs w:val="18"/>
      </w:rPr>
      <w:tab/>
    </w:r>
    <w:r w:rsidR="00E829A2" w:rsidRPr="009D119E">
      <w:rPr>
        <w:rFonts w:ascii="Arial" w:hAnsi="Arial" w:cs="Arial"/>
        <w:sz w:val="18"/>
        <w:szCs w:val="18"/>
      </w:rPr>
      <w:t xml:space="preserve">Page </w:t>
    </w:r>
    <w:r w:rsidR="00E829A2" w:rsidRPr="009D119E">
      <w:rPr>
        <w:rFonts w:ascii="Arial" w:hAnsi="Arial" w:cs="Arial"/>
        <w:sz w:val="18"/>
        <w:szCs w:val="18"/>
      </w:rPr>
      <w:fldChar w:fldCharType="begin"/>
    </w:r>
    <w:r w:rsidR="00E829A2" w:rsidRPr="009D119E">
      <w:rPr>
        <w:rFonts w:ascii="Arial" w:hAnsi="Arial" w:cs="Arial"/>
        <w:sz w:val="18"/>
        <w:szCs w:val="18"/>
      </w:rPr>
      <w:instrText xml:space="preserve"> PAGE </w:instrText>
    </w:r>
    <w:r w:rsidR="00E829A2" w:rsidRPr="009D119E">
      <w:rPr>
        <w:rFonts w:ascii="Arial" w:hAnsi="Arial" w:cs="Arial"/>
        <w:sz w:val="18"/>
        <w:szCs w:val="18"/>
      </w:rPr>
      <w:fldChar w:fldCharType="separate"/>
    </w:r>
    <w:r w:rsidR="00E3228A">
      <w:rPr>
        <w:rFonts w:ascii="Arial" w:hAnsi="Arial" w:cs="Arial"/>
        <w:noProof/>
        <w:sz w:val="18"/>
        <w:szCs w:val="18"/>
      </w:rPr>
      <w:t>3</w:t>
    </w:r>
    <w:r w:rsidR="00E829A2" w:rsidRPr="009D119E">
      <w:rPr>
        <w:rFonts w:ascii="Arial" w:hAnsi="Arial" w:cs="Arial"/>
        <w:sz w:val="18"/>
        <w:szCs w:val="18"/>
      </w:rPr>
      <w:fldChar w:fldCharType="end"/>
    </w:r>
    <w:r w:rsidR="00E829A2" w:rsidRPr="009D119E">
      <w:rPr>
        <w:rFonts w:ascii="Arial" w:hAnsi="Arial" w:cs="Arial"/>
        <w:sz w:val="18"/>
        <w:szCs w:val="18"/>
      </w:rPr>
      <w:t xml:space="preserve"> of </w:t>
    </w:r>
    <w:r w:rsidR="00E829A2" w:rsidRPr="009D119E">
      <w:rPr>
        <w:rFonts w:ascii="Arial" w:hAnsi="Arial" w:cs="Arial"/>
        <w:sz w:val="18"/>
        <w:szCs w:val="18"/>
      </w:rPr>
      <w:fldChar w:fldCharType="begin"/>
    </w:r>
    <w:r w:rsidR="00E829A2" w:rsidRPr="009D119E">
      <w:rPr>
        <w:rFonts w:ascii="Arial" w:hAnsi="Arial" w:cs="Arial"/>
        <w:sz w:val="18"/>
        <w:szCs w:val="18"/>
      </w:rPr>
      <w:instrText xml:space="preserve"> NUMPAGES </w:instrText>
    </w:r>
    <w:r w:rsidR="00E829A2" w:rsidRPr="009D119E">
      <w:rPr>
        <w:rFonts w:ascii="Arial" w:hAnsi="Arial" w:cs="Arial"/>
        <w:sz w:val="18"/>
        <w:szCs w:val="18"/>
      </w:rPr>
      <w:fldChar w:fldCharType="separate"/>
    </w:r>
    <w:r w:rsidR="00E3228A">
      <w:rPr>
        <w:rFonts w:ascii="Arial" w:hAnsi="Arial" w:cs="Arial"/>
        <w:noProof/>
        <w:sz w:val="18"/>
        <w:szCs w:val="18"/>
      </w:rPr>
      <w:t>11</w:t>
    </w:r>
    <w:r w:rsidR="00E829A2" w:rsidRPr="009D119E">
      <w:rPr>
        <w:rFonts w:ascii="Arial" w:hAnsi="Arial" w:cs="Arial"/>
        <w:sz w:val="18"/>
        <w:szCs w:val="18"/>
      </w:rPr>
      <w:fldChar w:fldCharType="end"/>
    </w:r>
  </w:p>
  <w:p w14:paraId="7F9118D7" w14:textId="77777777" w:rsidR="00E829A2" w:rsidRPr="00E829A2" w:rsidRDefault="00E829A2" w:rsidP="00E829A2">
    <w:pPr>
      <w:pStyle w:val="Header"/>
      <w:tabs>
        <w:tab w:val="clear" w:pos="4513"/>
        <w:tab w:val="clear" w:pos="9026"/>
        <w:tab w:val="right" w:pos="9356"/>
      </w:tabs>
      <w:spacing w:after="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DA68" w14:textId="77777777" w:rsidR="00752D3A" w:rsidRDefault="00207A71" w:rsidP="006A65AA">
    <w:pPr>
      <w:pStyle w:val="AHPRAbody"/>
      <w:spacing w:after="0"/>
      <w:rPr>
        <w:rFonts w:cs="Arial"/>
        <w:sz w:val="18"/>
        <w:szCs w:val="18"/>
      </w:rPr>
    </w:pPr>
    <w:r w:rsidRPr="00054B01">
      <w:rPr>
        <w:szCs w:val="20"/>
      </w:rPr>
      <w:t xml:space="preserve">Public </w:t>
    </w:r>
    <w:r w:rsidR="00752D3A" w:rsidRPr="00054B01">
      <w:rPr>
        <w:szCs w:val="20"/>
      </w:rPr>
      <w:t>consultation</w:t>
    </w:r>
    <w:r w:rsidR="00752D3A" w:rsidRPr="00054B01">
      <w:rPr>
        <w:i/>
        <w:szCs w:val="20"/>
      </w:rPr>
      <w:t xml:space="preserve"> – Guidelines for advertising regulated health services.</w:t>
    </w:r>
    <w:r w:rsidR="00752D3A">
      <w:rPr>
        <w:sz w:val="18"/>
        <w:szCs w:val="18"/>
      </w:rPr>
      <w:t xml:space="preserve"> </w:t>
    </w:r>
    <w:r w:rsidR="00752D3A">
      <w:rPr>
        <w:sz w:val="18"/>
        <w:szCs w:val="18"/>
      </w:rPr>
      <w:tab/>
    </w:r>
    <w:r w:rsidR="00752D3A">
      <w:rPr>
        <w:sz w:val="18"/>
        <w:szCs w:val="18"/>
      </w:rPr>
      <w:tab/>
    </w:r>
    <w:r w:rsidR="00752D3A" w:rsidRPr="00D86688">
      <w:rPr>
        <w:rFonts w:cs="Arial"/>
        <w:sz w:val="18"/>
        <w:szCs w:val="18"/>
      </w:rPr>
      <w:t xml:space="preserve">Page </w:t>
    </w:r>
    <w:r w:rsidR="00D744F7" w:rsidRPr="00D86688">
      <w:rPr>
        <w:rFonts w:cs="Arial"/>
        <w:sz w:val="18"/>
        <w:szCs w:val="18"/>
      </w:rPr>
      <w:fldChar w:fldCharType="begin"/>
    </w:r>
    <w:r w:rsidR="00752D3A" w:rsidRPr="00D86688">
      <w:rPr>
        <w:rFonts w:cs="Arial"/>
        <w:sz w:val="18"/>
        <w:szCs w:val="18"/>
      </w:rPr>
      <w:instrText xml:space="preserve"> PAGE </w:instrText>
    </w:r>
    <w:r w:rsidR="00D744F7" w:rsidRPr="00D86688">
      <w:rPr>
        <w:rFonts w:cs="Arial"/>
        <w:sz w:val="18"/>
        <w:szCs w:val="18"/>
      </w:rPr>
      <w:fldChar w:fldCharType="separate"/>
    </w:r>
    <w:r w:rsidR="00E3228A">
      <w:rPr>
        <w:rFonts w:cs="Arial"/>
        <w:noProof/>
        <w:sz w:val="18"/>
        <w:szCs w:val="18"/>
      </w:rPr>
      <w:t>1</w:t>
    </w:r>
    <w:r w:rsidR="00D744F7" w:rsidRPr="00D86688">
      <w:rPr>
        <w:rFonts w:cs="Arial"/>
        <w:sz w:val="18"/>
        <w:szCs w:val="18"/>
      </w:rPr>
      <w:fldChar w:fldCharType="end"/>
    </w:r>
    <w:r w:rsidR="00752D3A" w:rsidRPr="00D86688">
      <w:rPr>
        <w:rFonts w:cs="Arial"/>
        <w:sz w:val="18"/>
        <w:szCs w:val="18"/>
      </w:rPr>
      <w:t xml:space="preserve"> of </w:t>
    </w:r>
    <w:r w:rsidR="00D744F7" w:rsidRPr="00D86688">
      <w:rPr>
        <w:rFonts w:cs="Arial"/>
        <w:sz w:val="18"/>
        <w:szCs w:val="18"/>
      </w:rPr>
      <w:fldChar w:fldCharType="begin"/>
    </w:r>
    <w:r w:rsidR="00752D3A" w:rsidRPr="00D86688">
      <w:rPr>
        <w:rFonts w:cs="Arial"/>
        <w:sz w:val="18"/>
        <w:szCs w:val="18"/>
      </w:rPr>
      <w:instrText xml:space="preserve"> NUMPAGES  </w:instrText>
    </w:r>
    <w:r w:rsidR="00D744F7" w:rsidRPr="00D86688">
      <w:rPr>
        <w:rFonts w:cs="Arial"/>
        <w:sz w:val="18"/>
        <w:szCs w:val="18"/>
      </w:rPr>
      <w:fldChar w:fldCharType="separate"/>
    </w:r>
    <w:r w:rsidR="00E3228A">
      <w:rPr>
        <w:rFonts w:cs="Arial"/>
        <w:noProof/>
        <w:sz w:val="18"/>
        <w:szCs w:val="18"/>
      </w:rPr>
      <w:t>11</w:t>
    </w:r>
    <w:r w:rsidR="00D744F7" w:rsidRPr="00D86688">
      <w:rPr>
        <w:rFonts w:cs="Arial"/>
        <w:sz w:val="18"/>
        <w:szCs w:val="18"/>
      </w:rPr>
      <w:fldChar w:fldCharType="end"/>
    </w:r>
  </w:p>
  <w:p w14:paraId="24E88FF0" w14:textId="77777777" w:rsidR="00E829A2" w:rsidRPr="00D86688" w:rsidRDefault="00E829A2" w:rsidP="006A65AA">
    <w:pPr>
      <w:pStyle w:val="AHPRAbody"/>
      <w:spacing w:after="0"/>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BC30" w14:textId="77777777" w:rsidR="00752D3A" w:rsidRDefault="00752D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0968" w14:textId="77777777" w:rsidR="007274CC" w:rsidRDefault="007274CC" w:rsidP="009D119E">
    <w:pPr>
      <w:pStyle w:val="Header"/>
      <w:tabs>
        <w:tab w:val="clear" w:pos="4513"/>
        <w:tab w:val="clear" w:pos="9026"/>
        <w:tab w:val="right" w:pos="9356"/>
      </w:tabs>
      <w:spacing w:after="0"/>
      <w:rPr>
        <w:rFonts w:ascii="Arial" w:hAnsi="Arial" w:cs="Arial"/>
        <w:sz w:val="20"/>
        <w:szCs w:val="20"/>
      </w:rPr>
    </w:pPr>
  </w:p>
  <w:p w14:paraId="5BC3DE5B" w14:textId="548C544A" w:rsidR="00752D3A" w:rsidRPr="009D119E" w:rsidRDefault="00895D72" w:rsidP="009D119E">
    <w:pPr>
      <w:pStyle w:val="Header"/>
      <w:tabs>
        <w:tab w:val="clear" w:pos="4513"/>
        <w:tab w:val="clear" w:pos="9026"/>
        <w:tab w:val="right" w:pos="9356"/>
      </w:tabs>
      <w:spacing w:after="0"/>
      <w:rPr>
        <w:rFonts w:ascii="Arial" w:hAnsi="Arial" w:cs="Arial"/>
        <w:sz w:val="18"/>
        <w:szCs w:val="18"/>
      </w:rPr>
    </w:pPr>
    <w:r>
      <w:rPr>
        <w:rFonts w:ascii="Arial" w:hAnsi="Arial" w:cs="Arial"/>
        <w:sz w:val="20"/>
        <w:szCs w:val="20"/>
      </w:rPr>
      <w:t>Public</w:t>
    </w:r>
    <w:r w:rsidR="00752D3A">
      <w:rPr>
        <w:rFonts w:ascii="Arial" w:hAnsi="Arial" w:cs="Arial"/>
        <w:sz w:val="20"/>
        <w:szCs w:val="20"/>
      </w:rPr>
      <w:t xml:space="preserve"> </w:t>
    </w:r>
    <w:r w:rsidR="00192DD7">
      <w:rPr>
        <w:rFonts w:ascii="Arial" w:hAnsi="Arial" w:cs="Arial"/>
        <w:sz w:val="20"/>
        <w:szCs w:val="20"/>
      </w:rPr>
      <w:t>c</w:t>
    </w:r>
    <w:r w:rsidR="00752D3A">
      <w:rPr>
        <w:rFonts w:ascii="Arial" w:hAnsi="Arial" w:cs="Arial"/>
        <w:sz w:val="20"/>
        <w:szCs w:val="20"/>
      </w:rPr>
      <w:t xml:space="preserve">onsultation – </w:t>
    </w:r>
    <w:r w:rsidR="00752D3A" w:rsidRPr="00E829A2">
      <w:rPr>
        <w:rFonts w:ascii="Arial" w:hAnsi="Arial" w:cs="Arial"/>
        <w:i/>
        <w:sz w:val="20"/>
        <w:szCs w:val="20"/>
      </w:rPr>
      <w:t>Guidelines for advertising regulated health services</w:t>
    </w:r>
    <w:r w:rsidR="00752D3A">
      <w:rPr>
        <w:rFonts w:ascii="Arial" w:hAnsi="Arial" w:cs="Arial"/>
        <w:sz w:val="20"/>
        <w:szCs w:val="20"/>
      </w:rPr>
      <w:t xml:space="preserve"> </w:t>
    </w:r>
    <w:r w:rsidR="00E829A2">
      <w:rPr>
        <w:rFonts w:ascii="Arial" w:hAnsi="Arial" w:cs="Arial"/>
        <w:sz w:val="18"/>
        <w:szCs w:val="18"/>
      </w:rPr>
      <w:tab/>
    </w:r>
    <w:r w:rsidR="00752D3A" w:rsidRPr="009D119E">
      <w:rPr>
        <w:rFonts w:ascii="Arial" w:hAnsi="Arial" w:cs="Arial"/>
        <w:sz w:val="18"/>
        <w:szCs w:val="18"/>
      </w:rPr>
      <w:t xml:space="preserve">Page </w:t>
    </w:r>
    <w:r w:rsidR="00D744F7" w:rsidRPr="009D119E">
      <w:rPr>
        <w:rFonts w:ascii="Arial" w:hAnsi="Arial" w:cs="Arial"/>
        <w:sz w:val="18"/>
        <w:szCs w:val="18"/>
      </w:rPr>
      <w:fldChar w:fldCharType="begin"/>
    </w:r>
    <w:r w:rsidR="00752D3A" w:rsidRPr="009D119E">
      <w:rPr>
        <w:rFonts w:ascii="Arial" w:hAnsi="Arial" w:cs="Arial"/>
        <w:sz w:val="18"/>
        <w:szCs w:val="18"/>
      </w:rPr>
      <w:instrText xml:space="preserve"> PAGE </w:instrText>
    </w:r>
    <w:r w:rsidR="00D744F7" w:rsidRPr="009D119E">
      <w:rPr>
        <w:rFonts w:ascii="Arial" w:hAnsi="Arial" w:cs="Arial"/>
        <w:sz w:val="18"/>
        <w:szCs w:val="18"/>
      </w:rPr>
      <w:fldChar w:fldCharType="separate"/>
    </w:r>
    <w:r w:rsidR="00E3228A">
      <w:rPr>
        <w:rFonts w:ascii="Arial" w:hAnsi="Arial" w:cs="Arial"/>
        <w:noProof/>
        <w:sz w:val="18"/>
        <w:szCs w:val="18"/>
      </w:rPr>
      <w:t>6</w:t>
    </w:r>
    <w:r w:rsidR="00D744F7" w:rsidRPr="009D119E">
      <w:rPr>
        <w:rFonts w:ascii="Arial" w:hAnsi="Arial" w:cs="Arial"/>
        <w:sz w:val="18"/>
        <w:szCs w:val="18"/>
      </w:rPr>
      <w:fldChar w:fldCharType="end"/>
    </w:r>
    <w:r w:rsidR="00752D3A" w:rsidRPr="009D119E">
      <w:rPr>
        <w:rFonts w:ascii="Arial" w:hAnsi="Arial" w:cs="Arial"/>
        <w:sz w:val="18"/>
        <w:szCs w:val="18"/>
      </w:rPr>
      <w:t xml:space="preserve"> of </w:t>
    </w:r>
    <w:r w:rsidR="00D744F7" w:rsidRPr="009D119E">
      <w:rPr>
        <w:rFonts w:ascii="Arial" w:hAnsi="Arial" w:cs="Arial"/>
        <w:sz w:val="18"/>
        <w:szCs w:val="18"/>
      </w:rPr>
      <w:fldChar w:fldCharType="begin"/>
    </w:r>
    <w:r w:rsidR="00752D3A" w:rsidRPr="009D119E">
      <w:rPr>
        <w:rFonts w:ascii="Arial" w:hAnsi="Arial" w:cs="Arial"/>
        <w:sz w:val="18"/>
        <w:szCs w:val="18"/>
      </w:rPr>
      <w:instrText xml:space="preserve"> NUMPAGES </w:instrText>
    </w:r>
    <w:r w:rsidR="00D744F7" w:rsidRPr="009D119E">
      <w:rPr>
        <w:rFonts w:ascii="Arial" w:hAnsi="Arial" w:cs="Arial"/>
        <w:sz w:val="18"/>
        <w:szCs w:val="18"/>
      </w:rPr>
      <w:fldChar w:fldCharType="separate"/>
    </w:r>
    <w:r w:rsidR="00E3228A">
      <w:rPr>
        <w:rFonts w:ascii="Arial" w:hAnsi="Arial" w:cs="Arial"/>
        <w:noProof/>
        <w:sz w:val="18"/>
        <w:szCs w:val="18"/>
      </w:rPr>
      <w:t>11</w:t>
    </w:r>
    <w:r w:rsidR="00D744F7" w:rsidRPr="009D119E">
      <w:rPr>
        <w:rFonts w:ascii="Arial" w:hAnsi="Arial" w:cs="Arial"/>
        <w:sz w:val="18"/>
        <w:szCs w:val="18"/>
      </w:rPr>
      <w:fldChar w:fldCharType="end"/>
    </w:r>
  </w:p>
  <w:p w14:paraId="04362167" w14:textId="77777777" w:rsidR="00752D3A" w:rsidRDefault="00752D3A" w:rsidP="00140D19">
    <w:pPr>
      <w:pStyle w:val="Footer"/>
      <w:tabs>
        <w:tab w:val="clear" w:pos="8640"/>
        <w:tab w:val="right" w:pos="9356"/>
      </w:tabs>
      <w:ind w:right="-330"/>
      <w:jc w:val="right"/>
      <w:rPr>
        <w:rFonts w:ascii="Arial" w:hAnsi="Arial" w:cs="Arial"/>
        <w:sz w:val="16"/>
        <w:szCs w:val="16"/>
      </w:rPr>
    </w:pPr>
  </w:p>
  <w:p w14:paraId="2BAC25D1" w14:textId="77777777" w:rsidR="00D6589B" w:rsidRDefault="00D6589B" w:rsidP="00140D19">
    <w:pPr>
      <w:pStyle w:val="Footer"/>
      <w:tabs>
        <w:tab w:val="clear" w:pos="8640"/>
        <w:tab w:val="right" w:pos="9356"/>
      </w:tabs>
      <w:ind w:right="-330"/>
      <w:jc w:val="right"/>
      <w:rPr>
        <w:rFonts w:ascii="Arial" w:hAnsi="Arial" w:cs="Arial"/>
        <w:sz w:val="16"/>
        <w:szCs w:val="16"/>
      </w:rPr>
    </w:pPr>
  </w:p>
  <w:p w14:paraId="06337BA6" w14:textId="77777777" w:rsidR="00752D3A" w:rsidRDefault="00752D3A">
    <w:pPr>
      <w:pStyle w:val="Footer"/>
      <w:tabs>
        <w:tab w:val="clear" w:pos="8640"/>
        <w:tab w:val="right" w:pos="9356"/>
      </w:tabs>
      <w:ind w:right="-330"/>
      <w:jc w:val="right"/>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5C01" w14:textId="77777777" w:rsidR="00E829A2" w:rsidRPr="009D119E" w:rsidRDefault="00536D9C" w:rsidP="00E829A2">
    <w:pPr>
      <w:pStyle w:val="Header"/>
      <w:tabs>
        <w:tab w:val="clear" w:pos="4513"/>
        <w:tab w:val="clear" w:pos="9026"/>
        <w:tab w:val="right" w:pos="9356"/>
      </w:tabs>
      <w:spacing w:after="0"/>
      <w:rPr>
        <w:rFonts w:ascii="Arial" w:hAnsi="Arial" w:cs="Arial"/>
        <w:sz w:val="18"/>
        <w:szCs w:val="18"/>
      </w:rPr>
    </w:pPr>
    <w:r>
      <w:rPr>
        <w:rFonts w:ascii="Arial" w:hAnsi="Arial" w:cs="Arial"/>
        <w:sz w:val="20"/>
        <w:szCs w:val="20"/>
      </w:rPr>
      <w:t>Public</w:t>
    </w:r>
    <w:r w:rsidR="00E829A2">
      <w:rPr>
        <w:rFonts w:ascii="Arial" w:hAnsi="Arial" w:cs="Arial"/>
        <w:sz w:val="20"/>
        <w:szCs w:val="20"/>
      </w:rPr>
      <w:t xml:space="preserve"> Consultation – </w:t>
    </w:r>
    <w:r w:rsidR="00E829A2" w:rsidRPr="00E829A2">
      <w:rPr>
        <w:rFonts w:ascii="Arial" w:hAnsi="Arial" w:cs="Arial"/>
        <w:i/>
        <w:sz w:val="20"/>
        <w:szCs w:val="20"/>
      </w:rPr>
      <w:t>Guidelines for advertising regulated health services</w:t>
    </w:r>
    <w:r w:rsidR="00E829A2">
      <w:rPr>
        <w:rFonts w:ascii="Arial" w:hAnsi="Arial" w:cs="Arial"/>
        <w:sz w:val="20"/>
        <w:szCs w:val="20"/>
      </w:rPr>
      <w:t xml:space="preserve"> </w:t>
    </w:r>
    <w:r w:rsidR="00E829A2">
      <w:rPr>
        <w:rFonts w:ascii="Arial" w:hAnsi="Arial" w:cs="Arial"/>
        <w:sz w:val="18"/>
        <w:szCs w:val="18"/>
      </w:rPr>
      <w:tab/>
    </w:r>
    <w:r w:rsidR="00E829A2" w:rsidRPr="009D119E">
      <w:rPr>
        <w:rFonts w:ascii="Arial" w:hAnsi="Arial" w:cs="Arial"/>
        <w:sz w:val="18"/>
        <w:szCs w:val="18"/>
      </w:rPr>
      <w:t xml:space="preserve">Page </w:t>
    </w:r>
    <w:r w:rsidR="00E829A2" w:rsidRPr="009D119E">
      <w:rPr>
        <w:rFonts w:ascii="Arial" w:hAnsi="Arial" w:cs="Arial"/>
        <w:sz w:val="18"/>
        <w:szCs w:val="18"/>
      </w:rPr>
      <w:fldChar w:fldCharType="begin"/>
    </w:r>
    <w:r w:rsidR="00E829A2" w:rsidRPr="009D119E">
      <w:rPr>
        <w:rFonts w:ascii="Arial" w:hAnsi="Arial" w:cs="Arial"/>
        <w:sz w:val="18"/>
        <w:szCs w:val="18"/>
      </w:rPr>
      <w:instrText xml:space="preserve"> PAGE </w:instrText>
    </w:r>
    <w:r w:rsidR="00E829A2" w:rsidRPr="009D119E">
      <w:rPr>
        <w:rFonts w:ascii="Arial" w:hAnsi="Arial" w:cs="Arial"/>
        <w:sz w:val="18"/>
        <w:szCs w:val="18"/>
      </w:rPr>
      <w:fldChar w:fldCharType="separate"/>
    </w:r>
    <w:r w:rsidR="00E3228A">
      <w:rPr>
        <w:rFonts w:ascii="Arial" w:hAnsi="Arial" w:cs="Arial"/>
        <w:noProof/>
        <w:sz w:val="18"/>
        <w:szCs w:val="18"/>
      </w:rPr>
      <w:t>4</w:t>
    </w:r>
    <w:r w:rsidR="00E829A2" w:rsidRPr="009D119E">
      <w:rPr>
        <w:rFonts w:ascii="Arial" w:hAnsi="Arial" w:cs="Arial"/>
        <w:sz w:val="18"/>
        <w:szCs w:val="18"/>
      </w:rPr>
      <w:fldChar w:fldCharType="end"/>
    </w:r>
    <w:r w:rsidR="00E829A2" w:rsidRPr="009D119E">
      <w:rPr>
        <w:rFonts w:ascii="Arial" w:hAnsi="Arial" w:cs="Arial"/>
        <w:sz w:val="18"/>
        <w:szCs w:val="18"/>
      </w:rPr>
      <w:t xml:space="preserve"> of </w:t>
    </w:r>
    <w:r w:rsidR="00E829A2" w:rsidRPr="009D119E">
      <w:rPr>
        <w:rFonts w:ascii="Arial" w:hAnsi="Arial" w:cs="Arial"/>
        <w:sz w:val="18"/>
        <w:szCs w:val="18"/>
      </w:rPr>
      <w:fldChar w:fldCharType="begin"/>
    </w:r>
    <w:r w:rsidR="00E829A2" w:rsidRPr="009D119E">
      <w:rPr>
        <w:rFonts w:ascii="Arial" w:hAnsi="Arial" w:cs="Arial"/>
        <w:sz w:val="18"/>
        <w:szCs w:val="18"/>
      </w:rPr>
      <w:instrText xml:space="preserve"> NUMPAGES </w:instrText>
    </w:r>
    <w:r w:rsidR="00E829A2" w:rsidRPr="009D119E">
      <w:rPr>
        <w:rFonts w:ascii="Arial" w:hAnsi="Arial" w:cs="Arial"/>
        <w:sz w:val="18"/>
        <w:szCs w:val="18"/>
      </w:rPr>
      <w:fldChar w:fldCharType="separate"/>
    </w:r>
    <w:r w:rsidR="00E3228A">
      <w:rPr>
        <w:rFonts w:ascii="Arial" w:hAnsi="Arial" w:cs="Arial"/>
        <w:noProof/>
        <w:sz w:val="18"/>
        <w:szCs w:val="18"/>
      </w:rPr>
      <w:t>11</w:t>
    </w:r>
    <w:r w:rsidR="00E829A2" w:rsidRPr="009D119E">
      <w:rPr>
        <w:rFonts w:ascii="Arial" w:hAnsi="Arial" w:cs="Arial"/>
        <w:sz w:val="18"/>
        <w:szCs w:val="18"/>
      </w:rPr>
      <w:fldChar w:fldCharType="end"/>
    </w:r>
  </w:p>
  <w:p w14:paraId="5514690E" w14:textId="77777777" w:rsidR="00752D3A" w:rsidRDefault="00752D3A">
    <w:pPr>
      <w:pStyle w:val="Footer"/>
    </w:pPr>
  </w:p>
  <w:p w14:paraId="0B0F1DFF" w14:textId="77777777" w:rsidR="00E829A2" w:rsidRDefault="00E8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A4AF6" w14:textId="77777777" w:rsidR="002F61F8" w:rsidRDefault="002F61F8" w:rsidP="00FC2881">
      <w:pPr>
        <w:spacing w:after="0"/>
      </w:pPr>
      <w:r>
        <w:separator/>
      </w:r>
    </w:p>
  </w:footnote>
  <w:footnote w:type="continuationSeparator" w:id="0">
    <w:p w14:paraId="61C81599" w14:textId="77777777" w:rsidR="002F61F8" w:rsidRDefault="002F61F8" w:rsidP="00FC2881">
      <w:pPr>
        <w:spacing w:after="0"/>
      </w:pPr>
      <w:r>
        <w:continuationSeparator/>
      </w:r>
    </w:p>
  </w:footnote>
  <w:footnote w:id="1">
    <w:p w14:paraId="016ADEEC" w14:textId="77777777" w:rsidR="00752D3A" w:rsidRPr="006A65AA" w:rsidRDefault="00752D3A" w:rsidP="006A65AA">
      <w:pPr>
        <w:pStyle w:val="FootnoteText"/>
        <w:spacing w:after="100"/>
        <w:rPr>
          <w:rFonts w:ascii="Arial" w:hAnsi="Arial" w:cs="Arial"/>
          <w:sz w:val="18"/>
          <w:szCs w:val="18"/>
        </w:rPr>
      </w:pPr>
      <w:r w:rsidRPr="006A65AA">
        <w:rPr>
          <w:rStyle w:val="FootnoteReference"/>
          <w:rFonts w:ascii="Arial" w:hAnsi="Arial" w:cs="Arial"/>
          <w:sz w:val="18"/>
          <w:szCs w:val="18"/>
        </w:rPr>
        <w:footnoteRef/>
      </w:r>
      <w:r w:rsidRPr="006A65AA">
        <w:rPr>
          <w:rFonts w:ascii="Arial" w:hAnsi="Arial" w:cs="Arial"/>
          <w:sz w:val="18"/>
          <w:szCs w:val="18"/>
        </w:rPr>
        <w:t xml:space="preserve"> The National Registration and Accreditation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AC43" w14:textId="77777777" w:rsidR="00752D3A" w:rsidRDefault="00EB7DEE">
    <w:pPr>
      <w:pStyle w:val="Header"/>
    </w:pPr>
    <w:r>
      <w:rPr>
        <w:noProof/>
        <w:lang w:val="en-AU" w:eastAsia="en-AU"/>
      </w:rPr>
      <mc:AlternateContent>
        <mc:Choice Requires="wps">
          <w:drawing>
            <wp:anchor distT="0" distB="0" distL="114300" distR="114300" simplePos="0" relativeHeight="251654144" behindDoc="1" locked="0" layoutInCell="0" allowOverlap="1" wp14:anchorId="37A63BA7" wp14:editId="7F4B5712">
              <wp:simplePos x="0" y="0"/>
              <wp:positionH relativeFrom="margin">
                <wp:align>center</wp:align>
              </wp:positionH>
              <wp:positionV relativeFrom="margin">
                <wp:align>center</wp:align>
              </wp:positionV>
              <wp:extent cx="7688580" cy="732155"/>
              <wp:effectExtent l="0" t="0" r="0" b="0"/>
              <wp:wrapNone/>
              <wp:docPr id="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88580" cy="732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CE5C13" w14:textId="77777777" w:rsidR="00752D3A" w:rsidRDefault="00752D3A" w:rsidP="008A53CC">
                          <w:pPr>
                            <w:pStyle w:val="NormalWeb"/>
                            <w:spacing w:after="0"/>
                            <w:jc w:val="center"/>
                            <w:rPr>
                              <w:sz w:val="24"/>
                              <w:szCs w:val="24"/>
                            </w:rPr>
                          </w:pPr>
                          <w:r>
                            <w:rPr>
                              <w:rFonts w:ascii="Cambria" w:hAnsi="Cambria"/>
                              <w:color w:val="C0C0C0"/>
                              <w:sz w:val="2"/>
                              <w:szCs w:val="2"/>
                            </w:rPr>
                            <w:t>Draft for JD &amp; IB FB 151204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A63BA7" id="_x0000_t202" coordsize="21600,21600" o:spt="202" path="m,l,21600r21600,l21600,xe">
              <v:stroke joinstyle="miter"/>
              <v:path gradientshapeok="t" o:connecttype="rect"/>
            </v:shapetype>
            <v:shape id="WordArt 13" o:spid="_x0000_s1026" type="#_x0000_t202" style="position:absolute;margin-left:0;margin-top:0;width:605.4pt;height:57.6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" o:allowincell="f" filled="f" stroked="f">
              <v:stroke joinstyle="round"/>
              <o:lock v:ext="edit" shapetype="t"/>
              <v:textbox style="mso-fit-shape-to-text:t">
                <w:txbxContent>
                  <w:p w14:paraId="41CE5C13" w14:textId="77777777" w:rsidR="00752D3A" w:rsidRDefault="00752D3A" w:rsidP="008A53CC">
                    <w:pPr>
                      <w:pStyle w:val="NormalWeb"/>
                      <w:spacing w:after="0"/>
                      <w:jc w:val="center"/>
                      <w:rPr>
                        <w:sz w:val="24"/>
                        <w:szCs w:val="24"/>
                      </w:rPr>
                    </w:pPr>
                    <w:r>
                      <w:rPr>
                        <w:rFonts w:ascii="Cambria" w:hAnsi="Cambria"/>
                        <w:color w:val="C0C0C0"/>
                        <w:sz w:val="2"/>
                        <w:szCs w:val="2"/>
                      </w:rPr>
                      <w:t>Draft for JD &amp; IB FB 151204</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3120" behindDoc="1" locked="0" layoutInCell="0" allowOverlap="1" wp14:anchorId="085852D7" wp14:editId="3F6EBAFA">
              <wp:simplePos x="0" y="0"/>
              <wp:positionH relativeFrom="margin">
                <wp:align>center</wp:align>
              </wp:positionH>
              <wp:positionV relativeFrom="margin">
                <wp:align>center</wp:align>
              </wp:positionV>
              <wp:extent cx="6014720" cy="2406015"/>
              <wp:effectExtent l="0" t="0" r="0" b="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2406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18B23F" w14:textId="77777777" w:rsidR="00752D3A" w:rsidRDefault="00752D3A" w:rsidP="008A53CC">
                          <w:pPr>
                            <w:pStyle w:val="NormalWeb"/>
                            <w:spacing w:after="0"/>
                            <w:jc w:val="center"/>
                            <w:rPr>
                              <w:sz w:val="24"/>
                              <w:szCs w:val="24"/>
                            </w:rP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5852D7" id="WordArt 1" o:spid="_x0000_s1027" type="#_x0000_t202" style="position:absolute;margin-left:0;margin-top:0;width:473.6pt;height:189.4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" o:allowincell="f" filled="f" stroked="f">
              <v:stroke joinstyle="round"/>
              <o:lock v:ext="edit" shapetype="t"/>
              <v:textbox style="mso-fit-shape-to-text:t">
                <w:txbxContent>
                  <w:p w14:paraId="6D18B23F" w14:textId="77777777" w:rsidR="00752D3A" w:rsidRDefault="00752D3A" w:rsidP="008A53CC">
                    <w:pPr>
                      <w:pStyle w:val="NormalWeb"/>
                      <w:spacing w:after="0"/>
                      <w:jc w:val="center"/>
                      <w:rPr>
                        <w:sz w:val="24"/>
                        <w:szCs w:val="24"/>
                      </w:rP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D37A" w14:textId="77777777" w:rsidR="00752D3A" w:rsidRDefault="00752D3A" w:rsidP="005F47C0">
    <w:pPr>
      <w:ind w:left="-1134"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2D65" w14:textId="77777777" w:rsidR="00752D3A" w:rsidRDefault="00752D3A" w:rsidP="00A85C17">
    <w:pPr>
      <w:tabs>
        <w:tab w:val="left" w:pos="7668"/>
      </w:tabs>
      <w:jc w:val="right"/>
      <w:rPr>
        <w:rFonts w:ascii="Arial" w:hAnsi="Arial" w:cs="Arial"/>
      </w:rPr>
    </w:pPr>
    <w:r>
      <w:rPr>
        <w:rFonts w:ascii="Arial" w:hAnsi="Arial" w:cs="Arial"/>
        <w:noProof/>
        <w:lang w:val="en-AU" w:eastAsia="en-AU"/>
      </w:rPr>
      <w:drawing>
        <wp:anchor distT="0" distB="0" distL="114300" distR="114300" simplePos="0" relativeHeight="251664384" behindDoc="0" locked="0" layoutInCell="1" allowOverlap="1" wp14:anchorId="1607DD7E" wp14:editId="46C8E7FD">
          <wp:simplePos x="0" y="0"/>
          <wp:positionH relativeFrom="page">
            <wp:posOffset>3810000</wp:posOffset>
          </wp:positionH>
          <wp:positionV relativeFrom="page">
            <wp:posOffset>142875</wp:posOffset>
          </wp:positionV>
          <wp:extent cx="3505200" cy="1457325"/>
          <wp:effectExtent l="19050" t="0" r="0" b="0"/>
          <wp:wrapSquare wrapText="bothSides"/>
          <wp:docPr id="20"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483 AHPRA_CombinedBoards_14.jpg"/>
                  <pic:cNvPicPr>
                    <a:picLocks noChangeAspect="1" noChangeArrowheads="1"/>
                  </pic:cNvPicPr>
                </pic:nvPicPr>
                <pic:blipFill>
                  <a:blip r:embed="rId1"/>
                  <a:srcRect/>
                  <a:stretch>
                    <a:fillRect/>
                  </a:stretch>
                </pic:blipFill>
                <pic:spPr bwMode="auto">
                  <a:xfrm>
                    <a:off x="0" y="0"/>
                    <a:ext cx="3505200" cy="1457325"/>
                  </a:xfrm>
                  <a:prstGeom prst="rect">
                    <a:avLst/>
                  </a:prstGeom>
                  <a:noFill/>
                  <a:ln w="9525">
                    <a:noFill/>
                    <a:miter lim="800000"/>
                    <a:headEnd/>
                    <a:tailEnd/>
                  </a:ln>
                </pic:spPr>
              </pic:pic>
            </a:graphicData>
          </a:graphic>
        </wp:anchor>
      </w:drawing>
    </w:r>
  </w:p>
  <w:p w14:paraId="74E26B8E" w14:textId="77777777" w:rsidR="00752D3A" w:rsidRDefault="00752D3A" w:rsidP="00A85C17">
    <w:pPr>
      <w:tabs>
        <w:tab w:val="left" w:pos="7668"/>
      </w:tabs>
      <w:jc w:val="right"/>
      <w:rPr>
        <w:rFonts w:ascii="Arial" w:hAnsi="Arial" w:cs="Arial"/>
      </w:rPr>
    </w:pPr>
  </w:p>
  <w:p w14:paraId="2D452E0F" w14:textId="77777777" w:rsidR="00752D3A" w:rsidRDefault="00752D3A" w:rsidP="00A85C17">
    <w:pPr>
      <w:tabs>
        <w:tab w:val="left" w:pos="7668"/>
      </w:tabs>
      <w:jc w:val="right"/>
      <w:rPr>
        <w:rFonts w:ascii="Arial" w:hAnsi="Arial" w:cs="Arial"/>
      </w:rPr>
    </w:pPr>
  </w:p>
  <w:p w14:paraId="5204B882" w14:textId="77777777" w:rsidR="00752D3A" w:rsidRDefault="00752D3A" w:rsidP="00A85C17">
    <w:pPr>
      <w:tabs>
        <w:tab w:val="left" w:pos="7668"/>
      </w:tabs>
      <w:jc w:val="right"/>
      <w:rPr>
        <w:rFonts w:ascii="Arial" w:hAnsi="Arial" w:cs="Arial"/>
      </w:rPr>
    </w:pPr>
  </w:p>
  <w:p w14:paraId="1A2742DF" w14:textId="77777777" w:rsidR="00752D3A" w:rsidRPr="0091701A" w:rsidRDefault="00752D3A" w:rsidP="00A85C17">
    <w:pPr>
      <w:tabs>
        <w:tab w:val="left" w:pos="7668"/>
      </w:tabs>
      <w:jc w:val="right"/>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3785" w14:textId="77777777" w:rsidR="00752D3A" w:rsidRDefault="00EB7DEE">
    <w:pPr>
      <w:pStyle w:val="Header"/>
    </w:pPr>
    <w:r>
      <w:rPr>
        <w:noProof/>
        <w:lang w:val="en-AU" w:eastAsia="en-AU"/>
      </w:rPr>
      <mc:AlternateContent>
        <mc:Choice Requires="wps">
          <w:drawing>
            <wp:anchor distT="0" distB="0" distL="114300" distR="114300" simplePos="0" relativeHeight="251656192" behindDoc="1" locked="0" layoutInCell="0" allowOverlap="1" wp14:anchorId="2478BE1D" wp14:editId="472212E9">
              <wp:simplePos x="0" y="0"/>
              <wp:positionH relativeFrom="margin">
                <wp:align>center</wp:align>
              </wp:positionH>
              <wp:positionV relativeFrom="margin">
                <wp:align>center</wp:align>
              </wp:positionV>
              <wp:extent cx="7688580" cy="732155"/>
              <wp:effectExtent l="0" t="0" r="0" b="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88580" cy="732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A382F3" w14:textId="77777777" w:rsidR="00752D3A" w:rsidRDefault="00752D3A" w:rsidP="008A53CC">
                          <w:pPr>
                            <w:pStyle w:val="NormalWeb"/>
                            <w:spacing w:after="0"/>
                            <w:jc w:val="center"/>
                            <w:rPr>
                              <w:sz w:val="24"/>
                              <w:szCs w:val="24"/>
                            </w:rPr>
                          </w:pPr>
                          <w:r>
                            <w:rPr>
                              <w:rFonts w:ascii="Cambria" w:hAnsi="Cambria"/>
                              <w:color w:val="C0C0C0"/>
                              <w:sz w:val="2"/>
                              <w:szCs w:val="2"/>
                            </w:rPr>
                            <w:t>Draft for JD &amp; IB FB 151204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78BE1D" id="_x0000_t202" coordsize="21600,21600" o:spt="202" path="m,l,21600r21600,l21600,xe">
              <v:stroke joinstyle="miter"/>
              <v:path gradientshapeok="t" o:connecttype="rect"/>
            </v:shapetype>
            <v:shape id="WordArt 19" o:spid="_x0000_s1028" type="#_x0000_t202" style="position:absolute;margin-left:0;margin-top:0;width:605.4pt;height:57.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" o:allowincell="f" filled="f" stroked="f">
              <v:stroke joinstyle="round"/>
              <o:lock v:ext="edit" shapetype="t"/>
              <v:textbox style="mso-fit-shape-to-text:t">
                <w:txbxContent>
                  <w:p w14:paraId="74A382F3" w14:textId="77777777" w:rsidR="00752D3A" w:rsidRDefault="00752D3A" w:rsidP="008A53CC">
                    <w:pPr>
                      <w:pStyle w:val="NormalWeb"/>
                      <w:spacing w:after="0"/>
                      <w:jc w:val="center"/>
                      <w:rPr>
                        <w:sz w:val="24"/>
                        <w:szCs w:val="24"/>
                      </w:rPr>
                    </w:pPr>
                    <w:r>
                      <w:rPr>
                        <w:rFonts w:ascii="Cambria" w:hAnsi="Cambria"/>
                        <w:color w:val="C0C0C0"/>
                        <w:sz w:val="2"/>
                        <w:szCs w:val="2"/>
                      </w:rPr>
                      <w:t>Draft for JD &amp; IB FB 151204</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AF6D" w14:textId="77777777" w:rsidR="00752D3A" w:rsidRPr="00F41D8A" w:rsidRDefault="00752D3A" w:rsidP="00F41D8A">
    <w:pPr>
      <w:pStyle w:val="Header"/>
      <w:rPr>
        <w:rFonts w:ascii="Arial" w:hAnsi="Arial" w:cs="Arial"/>
        <w:b/>
        <w:sz w:val="20"/>
        <w:szCs w:val="20"/>
        <w:lang w:val="en-A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8318" w14:textId="77777777" w:rsidR="00752D3A" w:rsidRPr="00F41D8A" w:rsidRDefault="00752D3A">
    <w:pPr>
      <w:pStyle w:val="Header"/>
      <w:rPr>
        <w:rFonts w:ascii="Arial" w:hAnsi="Arial" w:cs="Arial"/>
        <w:b/>
        <w:sz w:val="20"/>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B43F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373D0"/>
    <w:multiLevelType w:val="hybridMultilevel"/>
    <w:tmpl w:val="4C0017EA"/>
    <w:lvl w:ilvl="0" w:tplc="DB92158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B42B23"/>
    <w:multiLevelType w:val="hybridMultilevel"/>
    <w:tmpl w:val="F0602792"/>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6" w15:restartNumberingAfterBreak="0">
    <w:nsid w:val="0C037DB3"/>
    <w:multiLevelType w:val="multilevel"/>
    <w:tmpl w:val="BE20683A"/>
    <w:numStyleLink w:val="AHPRANumberedheadinglist"/>
  </w:abstractNum>
  <w:abstractNum w:abstractNumId="7"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0CFB3E29"/>
    <w:multiLevelType w:val="hybridMultilevel"/>
    <w:tmpl w:val="E0E2CFEA"/>
    <w:lvl w:ilvl="0" w:tplc="0C09000F">
      <w:start w:val="1"/>
      <w:numFmt w:val="decimal"/>
      <w:lvlText w:val="%1."/>
      <w:lvlJc w:val="left"/>
      <w:pPr>
        <w:ind w:left="360" w:hanging="360"/>
      </w:pPr>
    </w:lvl>
    <w:lvl w:ilvl="1" w:tplc="0C090019">
      <w:start w:val="1"/>
      <w:numFmt w:val="lowerLetter"/>
      <w:lvlText w:val="%2."/>
      <w:lvlJc w:val="left"/>
      <w:pPr>
        <w:ind w:left="-687" w:hanging="360"/>
      </w:pPr>
    </w:lvl>
    <w:lvl w:ilvl="2" w:tplc="0C09001B" w:tentative="1">
      <w:start w:val="1"/>
      <w:numFmt w:val="lowerRoman"/>
      <w:lvlText w:val="%3."/>
      <w:lvlJc w:val="right"/>
      <w:pPr>
        <w:ind w:left="33" w:hanging="180"/>
      </w:pPr>
    </w:lvl>
    <w:lvl w:ilvl="3" w:tplc="0C09000F" w:tentative="1">
      <w:start w:val="1"/>
      <w:numFmt w:val="decimal"/>
      <w:lvlText w:val="%4."/>
      <w:lvlJc w:val="left"/>
      <w:pPr>
        <w:ind w:left="753" w:hanging="360"/>
      </w:pPr>
    </w:lvl>
    <w:lvl w:ilvl="4" w:tplc="0C090019" w:tentative="1">
      <w:start w:val="1"/>
      <w:numFmt w:val="lowerLetter"/>
      <w:lvlText w:val="%5."/>
      <w:lvlJc w:val="left"/>
      <w:pPr>
        <w:ind w:left="1473" w:hanging="360"/>
      </w:pPr>
    </w:lvl>
    <w:lvl w:ilvl="5" w:tplc="0C09001B" w:tentative="1">
      <w:start w:val="1"/>
      <w:numFmt w:val="lowerRoman"/>
      <w:lvlText w:val="%6."/>
      <w:lvlJc w:val="right"/>
      <w:pPr>
        <w:ind w:left="2193" w:hanging="180"/>
      </w:pPr>
    </w:lvl>
    <w:lvl w:ilvl="6" w:tplc="0C09000F" w:tentative="1">
      <w:start w:val="1"/>
      <w:numFmt w:val="decimal"/>
      <w:lvlText w:val="%7."/>
      <w:lvlJc w:val="left"/>
      <w:pPr>
        <w:ind w:left="2913" w:hanging="360"/>
      </w:pPr>
    </w:lvl>
    <w:lvl w:ilvl="7" w:tplc="0C090019" w:tentative="1">
      <w:start w:val="1"/>
      <w:numFmt w:val="lowerLetter"/>
      <w:lvlText w:val="%8."/>
      <w:lvlJc w:val="left"/>
      <w:pPr>
        <w:ind w:left="3633" w:hanging="360"/>
      </w:pPr>
    </w:lvl>
    <w:lvl w:ilvl="8" w:tplc="0C09001B" w:tentative="1">
      <w:start w:val="1"/>
      <w:numFmt w:val="lowerRoman"/>
      <w:lvlText w:val="%9."/>
      <w:lvlJc w:val="right"/>
      <w:pPr>
        <w:ind w:left="4353" w:hanging="180"/>
      </w:pPr>
    </w:lvl>
  </w:abstractNum>
  <w:abstractNum w:abstractNumId="9"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cs="Times New Roman"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cs="Times New Roman"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cs="Times New Roman" w:hint="default"/>
      </w:rPr>
    </w:lvl>
  </w:abstractNum>
  <w:abstractNum w:abstractNumId="10"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61740"/>
    <w:multiLevelType w:val="hybridMultilevel"/>
    <w:tmpl w:val="3946A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F71BFA"/>
    <w:multiLevelType w:val="hybridMultilevel"/>
    <w:tmpl w:val="E4CADD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A65BC"/>
    <w:multiLevelType w:val="hybridMultilevel"/>
    <w:tmpl w:val="3CFCDB1E"/>
    <w:lvl w:ilvl="0" w:tplc="04090001">
      <w:start w:val="1"/>
      <w:numFmt w:val="bullet"/>
      <w:pStyle w:val="AHPRABulletlevel1las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57AC6"/>
    <w:multiLevelType w:val="hybridMultilevel"/>
    <w:tmpl w:val="7F9272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6E6237F"/>
    <w:multiLevelType w:val="hybridMultilevel"/>
    <w:tmpl w:val="49E6705E"/>
    <w:lvl w:ilvl="0" w:tplc="0C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192FC6"/>
    <w:multiLevelType w:val="hybridMultilevel"/>
    <w:tmpl w:val="068A29CC"/>
    <w:lvl w:ilvl="0" w:tplc="BBCC2522">
      <w:start w:val="1"/>
      <w:numFmt w:val="bullet"/>
      <w:pStyle w:val="AHPRABulletlevel1"/>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0" w15:restartNumberingAfterBreak="0">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3093D"/>
    <w:multiLevelType w:val="hybridMultilevel"/>
    <w:tmpl w:val="184C61B4"/>
    <w:lvl w:ilvl="0" w:tplc="FFFFFFFF">
      <w:start w:val="1"/>
      <w:numFmt w:val="bullet"/>
      <w:pStyle w:val="ROV1"/>
      <w:lvlText w:val=""/>
      <w:lvlJc w:val="left"/>
      <w:pPr>
        <w:tabs>
          <w:tab w:val="num" w:pos="680"/>
        </w:tabs>
        <w:ind w:left="680" w:hanging="39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F5307E"/>
    <w:multiLevelType w:val="hybridMultilevel"/>
    <w:tmpl w:val="24B0F55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560E1CEA"/>
    <w:multiLevelType w:val="hybridMultilevel"/>
    <w:tmpl w:val="2B14E94A"/>
    <w:lvl w:ilvl="0" w:tplc="638A2F14">
      <w:start w:val="1"/>
      <w:numFmt w:val="decimal"/>
      <w:lvlText w:val="%1."/>
      <w:lvlJc w:val="left"/>
      <w:pPr>
        <w:ind w:left="360" w:hanging="360"/>
      </w:pPr>
      <w:rPr>
        <w:b/>
        <w:bCs w:val="0"/>
        <w:color w:val="008EC4"/>
      </w:rPr>
    </w:lvl>
    <w:lvl w:ilvl="1" w:tplc="0C090019">
      <w:start w:val="1"/>
      <w:numFmt w:val="lowerLetter"/>
      <w:lvlText w:val="%2."/>
      <w:lvlJc w:val="left"/>
      <w:pPr>
        <w:ind w:left="-687" w:hanging="360"/>
      </w:pPr>
    </w:lvl>
    <w:lvl w:ilvl="2" w:tplc="0C09001B" w:tentative="1">
      <w:start w:val="1"/>
      <w:numFmt w:val="lowerRoman"/>
      <w:lvlText w:val="%3."/>
      <w:lvlJc w:val="right"/>
      <w:pPr>
        <w:ind w:left="33" w:hanging="180"/>
      </w:pPr>
    </w:lvl>
    <w:lvl w:ilvl="3" w:tplc="0C09000F" w:tentative="1">
      <w:start w:val="1"/>
      <w:numFmt w:val="decimal"/>
      <w:lvlText w:val="%4."/>
      <w:lvlJc w:val="left"/>
      <w:pPr>
        <w:ind w:left="753" w:hanging="360"/>
      </w:pPr>
    </w:lvl>
    <w:lvl w:ilvl="4" w:tplc="0C090019" w:tentative="1">
      <w:start w:val="1"/>
      <w:numFmt w:val="lowerLetter"/>
      <w:lvlText w:val="%5."/>
      <w:lvlJc w:val="left"/>
      <w:pPr>
        <w:ind w:left="1473" w:hanging="360"/>
      </w:pPr>
    </w:lvl>
    <w:lvl w:ilvl="5" w:tplc="0C09001B" w:tentative="1">
      <w:start w:val="1"/>
      <w:numFmt w:val="lowerRoman"/>
      <w:lvlText w:val="%6."/>
      <w:lvlJc w:val="right"/>
      <w:pPr>
        <w:ind w:left="2193" w:hanging="180"/>
      </w:pPr>
    </w:lvl>
    <w:lvl w:ilvl="6" w:tplc="0C09000F" w:tentative="1">
      <w:start w:val="1"/>
      <w:numFmt w:val="decimal"/>
      <w:lvlText w:val="%7."/>
      <w:lvlJc w:val="left"/>
      <w:pPr>
        <w:ind w:left="2913" w:hanging="360"/>
      </w:pPr>
    </w:lvl>
    <w:lvl w:ilvl="7" w:tplc="0C090019" w:tentative="1">
      <w:start w:val="1"/>
      <w:numFmt w:val="lowerLetter"/>
      <w:lvlText w:val="%8."/>
      <w:lvlJc w:val="left"/>
      <w:pPr>
        <w:ind w:left="3633" w:hanging="360"/>
      </w:pPr>
    </w:lvl>
    <w:lvl w:ilvl="8" w:tplc="0C09001B" w:tentative="1">
      <w:start w:val="1"/>
      <w:numFmt w:val="lowerRoman"/>
      <w:lvlText w:val="%9."/>
      <w:lvlJc w:val="right"/>
      <w:pPr>
        <w:ind w:left="4353" w:hanging="180"/>
      </w:pPr>
    </w:lvl>
  </w:abstractNum>
  <w:abstractNum w:abstractNumId="25" w15:restartNumberingAfterBreak="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2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7"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871D84"/>
    <w:multiLevelType w:val="hybridMultilevel"/>
    <w:tmpl w:val="5686D088"/>
    <w:lvl w:ilvl="0" w:tplc="FEC0AE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23"/>
  </w:num>
  <w:num w:numId="4">
    <w:abstractNumId w:val="26"/>
  </w:num>
  <w:num w:numId="5">
    <w:abstractNumId w:val="10"/>
  </w:num>
  <w:num w:numId="6">
    <w:abstractNumId w:val="27"/>
  </w:num>
  <w:num w:numId="7">
    <w:abstractNumId w:val="14"/>
  </w:num>
  <w:num w:numId="8">
    <w:abstractNumId w:val="19"/>
  </w:num>
  <w:num w:numId="9">
    <w:abstractNumId w:val="13"/>
  </w:num>
  <w:num w:numId="10">
    <w:abstractNumId w:val="5"/>
  </w:num>
  <w:num w:numId="11">
    <w:abstractNumId w:val="7"/>
  </w:num>
  <w:num w:numId="12">
    <w:abstractNumId w:val="6"/>
  </w:num>
  <w:num w:numId="13">
    <w:abstractNumId w:val="25"/>
  </w:num>
  <w:num w:numId="14">
    <w:abstractNumId w:val="29"/>
  </w:num>
  <w:num w:numId="15">
    <w:abstractNumId w:val="21"/>
  </w:num>
  <w:num w:numId="16">
    <w:abstractNumId w:val="18"/>
  </w:num>
  <w:num w:numId="17">
    <w:abstractNumId w:val="4"/>
  </w:num>
  <w:num w:numId="18">
    <w:abstractNumId w:val="8"/>
  </w:num>
  <w:num w:numId="19">
    <w:abstractNumId w:val="0"/>
  </w:num>
  <w:num w:numId="20">
    <w:abstractNumId w:val="1"/>
  </w:num>
  <w:num w:numId="21">
    <w:abstractNumId w:val="9"/>
  </w:num>
  <w:num w:numId="22">
    <w:abstractNumId w:val="11"/>
  </w:num>
  <w:num w:numId="23">
    <w:abstractNumId w:val="28"/>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num>
  <w:num w:numId="27">
    <w:abstractNumId w:val="24"/>
  </w:num>
  <w:num w:numId="28">
    <w:abstractNumId w:val="22"/>
  </w:num>
  <w:num w:numId="29">
    <w:abstractNumId w:val="17"/>
  </w:num>
  <w:num w:numId="3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64"/>
    <w:rsid w:val="00000033"/>
    <w:rsid w:val="000009DC"/>
    <w:rsid w:val="000011FE"/>
    <w:rsid w:val="000012A8"/>
    <w:rsid w:val="00001614"/>
    <w:rsid w:val="000026CD"/>
    <w:rsid w:val="00002DB3"/>
    <w:rsid w:val="00002E61"/>
    <w:rsid w:val="0000320B"/>
    <w:rsid w:val="0000455F"/>
    <w:rsid w:val="00005829"/>
    <w:rsid w:val="00006922"/>
    <w:rsid w:val="00006BA7"/>
    <w:rsid w:val="00006E64"/>
    <w:rsid w:val="00006F0F"/>
    <w:rsid w:val="0000743D"/>
    <w:rsid w:val="000076A7"/>
    <w:rsid w:val="00007EA5"/>
    <w:rsid w:val="00010830"/>
    <w:rsid w:val="00010C0E"/>
    <w:rsid w:val="000114DB"/>
    <w:rsid w:val="00012036"/>
    <w:rsid w:val="000122B1"/>
    <w:rsid w:val="00012B4B"/>
    <w:rsid w:val="00013E30"/>
    <w:rsid w:val="00015904"/>
    <w:rsid w:val="00015A7D"/>
    <w:rsid w:val="00016302"/>
    <w:rsid w:val="00016426"/>
    <w:rsid w:val="00017310"/>
    <w:rsid w:val="00017FF0"/>
    <w:rsid w:val="00020469"/>
    <w:rsid w:val="00023030"/>
    <w:rsid w:val="00023C03"/>
    <w:rsid w:val="000255DE"/>
    <w:rsid w:val="000256FB"/>
    <w:rsid w:val="00025C48"/>
    <w:rsid w:val="0002656A"/>
    <w:rsid w:val="00027349"/>
    <w:rsid w:val="000301BE"/>
    <w:rsid w:val="000301D3"/>
    <w:rsid w:val="000325B0"/>
    <w:rsid w:val="000334D7"/>
    <w:rsid w:val="00033601"/>
    <w:rsid w:val="00033942"/>
    <w:rsid w:val="00033EE2"/>
    <w:rsid w:val="000347AB"/>
    <w:rsid w:val="0003601F"/>
    <w:rsid w:val="00037B99"/>
    <w:rsid w:val="00037C8B"/>
    <w:rsid w:val="000412B5"/>
    <w:rsid w:val="000435D7"/>
    <w:rsid w:val="00044C02"/>
    <w:rsid w:val="0004581C"/>
    <w:rsid w:val="000472F0"/>
    <w:rsid w:val="000478F5"/>
    <w:rsid w:val="00047AAB"/>
    <w:rsid w:val="00050AD1"/>
    <w:rsid w:val="000516B7"/>
    <w:rsid w:val="0005203F"/>
    <w:rsid w:val="00052D89"/>
    <w:rsid w:val="00054B01"/>
    <w:rsid w:val="00054B50"/>
    <w:rsid w:val="00057E72"/>
    <w:rsid w:val="000602ED"/>
    <w:rsid w:val="000622D4"/>
    <w:rsid w:val="00063C62"/>
    <w:rsid w:val="00063D31"/>
    <w:rsid w:val="0006503B"/>
    <w:rsid w:val="00065CB9"/>
    <w:rsid w:val="00067916"/>
    <w:rsid w:val="00070B08"/>
    <w:rsid w:val="00070CEE"/>
    <w:rsid w:val="0007112B"/>
    <w:rsid w:val="00072CC2"/>
    <w:rsid w:val="00072F51"/>
    <w:rsid w:val="00075916"/>
    <w:rsid w:val="000804CE"/>
    <w:rsid w:val="00080CAE"/>
    <w:rsid w:val="00080D19"/>
    <w:rsid w:val="00081473"/>
    <w:rsid w:val="00081AA3"/>
    <w:rsid w:val="0008204D"/>
    <w:rsid w:val="000826E0"/>
    <w:rsid w:val="00083E35"/>
    <w:rsid w:val="00084842"/>
    <w:rsid w:val="0008580B"/>
    <w:rsid w:val="000907E8"/>
    <w:rsid w:val="00090D57"/>
    <w:rsid w:val="00091259"/>
    <w:rsid w:val="00091A24"/>
    <w:rsid w:val="000945FB"/>
    <w:rsid w:val="00095621"/>
    <w:rsid w:val="00096872"/>
    <w:rsid w:val="00097036"/>
    <w:rsid w:val="000975E5"/>
    <w:rsid w:val="00097A34"/>
    <w:rsid w:val="000A2303"/>
    <w:rsid w:val="000A25B1"/>
    <w:rsid w:val="000A2AD0"/>
    <w:rsid w:val="000A4BC1"/>
    <w:rsid w:val="000A5CCC"/>
    <w:rsid w:val="000A7567"/>
    <w:rsid w:val="000B0C53"/>
    <w:rsid w:val="000B19B1"/>
    <w:rsid w:val="000B2FE2"/>
    <w:rsid w:val="000B3FC7"/>
    <w:rsid w:val="000B5EC1"/>
    <w:rsid w:val="000B6381"/>
    <w:rsid w:val="000B6A43"/>
    <w:rsid w:val="000B7898"/>
    <w:rsid w:val="000C074F"/>
    <w:rsid w:val="000C09F2"/>
    <w:rsid w:val="000C1662"/>
    <w:rsid w:val="000C29E4"/>
    <w:rsid w:val="000C2DD1"/>
    <w:rsid w:val="000C3276"/>
    <w:rsid w:val="000C4DDE"/>
    <w:rsid w:val="000C5040"/>
    <w:rsid w:val="000C7306"/>
    <w:rsid w:val="000D1511"/>
    <w:rsid w:val="000D1672"/>
    <w:rsid w:val="000D1F94"/>
    <w:rsid w:val="000D2F03"/>
    <w:rsid w:val="000D2F24"/>
    <w:rsid w:val="000D3D34"/>
    <w:rsid w:val="000D4F76"/>
    <w:rsid w:val="000D5D71"/>
    <w:rsid w:val="000D5E14"/>
    <w:rsid w:val="000D6B22"/>
    <w:rsid w:val="000E0207"/>
    <w:rsid w:val="000E1404"/>
    <w:rsid w:val="000E1619"/>
    <w:rsid w:val="000E1703"/>
    <w:rsid w:val="000E1F6B"/>
    <w:rsid w:val="000E2449"/>
    <w:rsid w:val="000E3390"/>
    <w:rsid w:val="000E42EA"/>
    <w:rsid w:val="000E4C4D"/>
    <w:rsid w:val="000E4FA8"/>
    <w:rsid w:val="000E53AA"/>
    <w:rsid w:val="000E5929"/>
    <w:rsid w:val="000E5CE5"/>
    <w:rsid w:val="000E7E4F"/>
    <w:rsid w:val="000F198A"/>
    <w:rsid w:val="000F247F"/>
    <w:rsid w:val="000F2EED"/>
    <w:rsid w:val="000F463D"/>
    <w:rsid w:val="000F4E63"/>
    <w:rsid w:val="000F570F"/>
    <w:rsid w:val="000F5CEF"/>
    <w:rsid w:val="000F7B87"/>
    <w:rsid w:val="000F7C2D"/>
    <w:rsid w:val="000F7DA6"/>
    <w:rsid w:val="001003C6"/>
    <w:rsid w:val="0010138A"/>
    <w:rsid w:val="0010139F"/>
    <w:rsid w:val="001013FA"/>
    <w:rsid w:val="0010166C"/>
    <w:rsid w:val="00101A65"/>
    <w:rsid w:val="0010403A"/>
    <w:rsid w:val="00105DE2"/>
    <w:rsid w:val="00106697"/>
    <w:rsid w:val="00110E2E"/>
    <w:rsid w:val="0011113F"/>
    <w:rsid w:val="00111C50"/>
    <w:rsid w:val="00112A14"/>
    <w:rsid w:val="0011359C"/>
    <w:rsid w:val="00114922"/>
    <w:rsid w:val="00115E10"/>
    <w:rsid w:val="00116594"/>
    <w:rsid w:val="001201E3"/>
    <w:rsid w:val="001202AB"/>
    <w:rsid w:val="001207DE"/>
    <w:rsid w:val="0012248C"/>
    <w:rsid w:val="00122D8E"/>
    <w:rsid w:val="001237CB"/>
    <w:rsid w:val="00123F8F"/>
    <w:rsid w:val="00125C3D"/>
    <w:rsid w:val="00126522"/>
    <w:rsid w:val="00127A82"/>
    <w:rsid w:val="001300D4"/>
    <w:rsid w:val="00131232"/>
    <w:rsid w:val="00131420"/>
    <w:rsid w:val="001319EE"/>
    <w:rsid w:val="0013356A"/>
    <w:rsid w:val="00134CE4"/>
    <w:rsid w:val="00134EFE"/>
    <w:rsid w:val="00135364"/>
    <w:rsid w:val="00135A0A"/>
    <w:rsid w:val="00136FB3"/>
    <w:rsid w:val="00137D76"/>
    <w:rsid w:val="00137EAA"/>
    <w:rsid w:val="0014041C"/>
    <w:rsid w:val="00140D19"/>
    <w:rsid w:val="0014146E"/>
    <w:rsid w:val="00141DB3"/>
    <w:rsid w:val="00141EF4"/>
    <w:rsid w:val="00141FDA"/>
    <w:rsid w:val="001430FE"/>
    <w:rsid w:val="00144834"/>
    <w:rsid w:val="00144DEF"/>
    <w:rsid w:val="00145F46"/>
    <w:rsid w:val="0014608F"/>
    <w:rsid w:val="00146443"/>
    <w:rsid w:val="00146829"/>
    <w:rsid w:val="00146B76"/>
    <w:rsid w:val="001502A2"/>
    <w:rsid w:val="00150C46"/>
    <w:rsid w:val="00150DDE"/>
    <w:rsid w:val="001510B1"/>
    <w:rsid w:val="0015122D"/>
    <w:rsid w:val="00151A40"/>
    <w:rsid w:val="00151AA0"/>
    <w:rsid w:val="001535E2"/>
    <w:rsid w:val="00153CD5"/>
    <w:rsid w:val="00155D5C"/>
    <w:rsid w:val="00161370"/>
    <w:rsid w:val="001644CD"/>
    <w:rsid w:val="00164514"/>
    <w:rsid w:val="00164D19"/>
    <w:rsid w:val="001664B5"/>
    <w:rsid w:val="00166D20"/>
    <w:rsid w:val="00166FE8"/>
    <w:rsid w:val="00170967"/>
    <w:rsid w:val="00170AD6"/>
    <w:rsid w:val="001740BE"/>
    <w:rsid w:val="00175A76"/>
    <w:rsid w:val="00177486"/>
    <w:rsid w:val="00180CEA"/>
    <w:rsid w:val="00181BA9"/>
    <w:rsid w:val="0018231B"/>
    <w:rsid w:val="00182779"/>
    <w:rsid w:val="00183D2D"/>
    <w:rsid w:val="0018488A"/>
    <w:rsid w:val="00184ECA"/>
    <w:rsid w:val="001857C2"/>
    <w:rsid w:val="00185968"/>
    <w:rsid w:val="0018649B"/>
    <w:rsid w:val="001864B9"/>
    <w:rsid w:val="0018753E"/>
    <w:rsid w:val="001877D0"/>
    <w:rsid w:val="00190EEF"/>
    <w:rsid w:val="00192212"/>
    <w:rsid w:val="001923E1"/>
    <w:rsid w:val="00192814"/>
    <w:rsid w:val="00192DD7"/>
    <w:rsid w:val="001934FE"/>
    <w:rsid w:val="00193B42"/>
    <w:rsid w:val="00194D99"/>
    <w:rsid w:val="00195BD6"/>
    <w:rsid w:val="0019781B"/>
    <w:rsid w:val="00197BA3"/>
    <w:rsid w:val="001A07AF"/>
    <w:rsid w:val="001A2EE2"/>
    <w:rsid w:val="001A5146"/>
    <w:rsid w:val="001A553C"/>
    <w:rsid w:val="001A5D97"/>
    <w:rsid w:val="001A67F7"/>
    <w:rsid w:val="001A6E2F"/>
    <w:rsid w:val="001A75B7"/>
    <w:rsid w:val="001B031E"/>
    <w:rsid w:val="001B1E07"/>
    <w:rsid w:val="001B1E73"/>
    <w:rsid w:val="001B3513"/>
    <w:rsid w:val="001B364B"/>
    <w:rsid w:val="001B54D1"/>
    <w:rsid w:val="001B65C6"/>
    <w:rsid w:val="001B7117"/>
    <w:rsid w:val="001C070C"/>
    <w:rsid w:val="001C08F0"/>
    <w:rsid w:val="001C0CA7"/>
    <w:rsid w:val="001C16DC"/>
    <w:rsid w:val="001C1C46"/>
    <w:rsid w:val="001C2F2C"/>
    <w:rsid w:val="001C35A6"/>
    <w:rsid w:val="001C3A0F"/>
    <w:rsid w:val="001C3AA0"/>
    <w:rsid w:val="001C417E"/>
    <w:rsid w:val="001C6153"/>
    <w:rsid w:val="001C6922"/>
    <w:rsid w:val="001C6D57"/>
    <w:rsid w:val="001D0897"/>
    <w:rsid w:val="001D1098"/>
    <w:rsid w:val="001D150E"/>
    <w:rsid w:val="001D241E"/>
    <w:rsid w:val="001D3A14"/>
    <w:rsid w:val="001D677B"/>
    <w:rsid w:val="001D6979"/>
    <w:rsid w:val="001D7123"/>
    <w:rsid w:val="001D7B4F"/>
    <w:rsid w:val="001D7BD1"/>
    <w:rsid w:val="001E0A70"/>
    <w:rsid w:val="001E165E"/>
    <w:rsid w:val="001E1B46"/>
    <w:rsid w:val="001E2596"/>
    <w:rsid w:val="001E5056"/>
    <w:rsid w:val="001E5332"/>
    <w:rsid w:val="001E59FA"/>
    <w:rsid w:val="001E5B29"/>
    <w:rsid w:val="001E6C31"/>
    <w:rsid w:val="001E6EE4"/>
    <w:rsid w:val="001F00FF"/>
    <w:rsid w:val="001F0B25"/>
    <w:rsid w:val="001F150D"/>
    <w:rsid w:val="001F27E0"/>
    <w:rsid w:val="001F2A5E"/>
    <w:rsid w:val="001F3102"/>
    <w:rsid w:val="001F3122"/>
    <w:rsid w:val="001F4EEE"/>
    <w:rsid w:val="001F5C07"/>
    <w:rsid w:val="001F723A"/>
    <w:rsid w:val="00200740"/>
    <w:rsid w:val="002007B4"/>
    <w:rsid w:val="002007E4"/>
    <w:rsid w:val="00201024"/>
    <w:rsid w:val="00201707"/>
    <w:rsid w:val="00201762"/>
    <w:rsid w:val="00202E26"/>
    <w:rsid w:val="00203687"/>
    <w:rsid w:val="00203743"/>
    <w:rsid w:val="00203ED3"/>
    <w:rsid w:val="002041FC"/>
    <w:rsid w:val="002042E1"/>
    <w:rsid w:val="0020566D"/>
    <w:rsid w:val="00205EF4"/>
    <w:rsid w:val="00206248"/>
    <w:rsid w:val="002067A2"/>
    <w:rsid w:val="00206CF0"/>
    <w:rsid w:val="00207A71"/>
    <w:rsid w:val="0021126E"/>
    <w:rsid w:val="002119EF"/>
    <w:rsid w:val="002135BB"/>
    <w:rsid w:val="00214F42"/>
    <w:rsid w:val="002150E5"/>
    <w:rsid w:val="00215757"/>
    <w:rsid w:val="0021581E"/>
    <w:rsid w:val="00216096"/>
    <w:rsid w:val="00216C6E"/>
    <w:rsid w:val="00216DEB"/>
    <w:rsid w:val="002176D8"/>
    <w:rsid w:val="0022091B"/>
    <w:rsid w:val="00220B4D"/>
    <w:rsid w:val="00221BC2"/>
    <w:rsid w:val="00222201"/>
    <w:rsid w:val="00222979"/>
    <w:rsid w:val="00222E80"/>
    <w:rsid w:val="00223DF3"/>
    <w:rsid w:val="00224968"/>
    <w:rsid w:val="00224BCD"/>
    <w:rsid w:val="00224C86"/>
    <w:rsid w:val="002255CD"/>
    <w:rsid w:val="00225D49"/>
    <w:rsid w:val="00225DF3"/>
    <w:rsid w:val="00226824"/>
    <w:rsid w:val="00226A2B"/>
    <w:rsid w:val="002277B5"/>
    <w:rsid w:val="00230B39"/>
    <w:rsid w:val="00231309"/>
    <w:rsid w:val="00233217"/>
    <w:rsid w:val="00233301"/>
    <w:rsid w:val="0024038F"/>
    <w:rsid w:val="00240658"/>
    <w:rsid w:val="0024082D"/>
    <w:rsid w:val="00242C3E"/>
    <w:rsid w:val="00243673"/>
    <w:rsid w:val="00245ED6"/>
    <w:rsid w:val="00245F4D"/>
    <w:rsid w:val="00246693"/>
    <w:rsid w:val="0024698D"/>
    <w:rsid w:val="0024784E"/>
    <w:rsid w:val="002503DA"/>
    <w:rsid w:val="00250801"/>
    <w:rsid w:val="00250B11"/>
    <w:rsid w:val="002560E6"/>
    <w:rsid w:val="002562F4"/>
    <w:rsid w:val="00256CE1"/>
    <w:rsid w:val="0025717D"/>
    <w:rsid w:val="00257667"/>
    <w:rsid w:val="00257A3F"/>
    <w:rsid w:val="00260ABA"/>
    <w:rsid w:val="00261ACC"/>
    <w:rsid w:val="00262C63"/>
    <w:rsid w:val="00263DEB"/>
    <w:rsid w:val="00264C44"/>
    <w:rsid w:val="00264F14"/>
    <w:rsid w:val="002670D7"/>
    <w:rsid w:val="002678CF"/>
    <w:rsid w:val="002679BE"/>
    <w:rsid w:val="00272EA6"/>
    <w:rsid w:val="00273508"/>
    <w:rsid w:val="00275413"/>
    <w:rsid w:val="00275DB2"/>
    <w:rsid w:val="00275E47"/>
    <w:rsid w:val="00277513"/>
    <w:rsid w:val="002778AE"/>
    <w:rsid w:val="00277A08"/>
    <w:rsid w:val="0028013F"/>
    <w:rsid w:val="00280411"/>
    <w:rsid w:val="002809CB"/>
    <w:rsid w:val="002810C7"/>
    <w:rsid w:val="00282541"/>
    <w:rsid w:val="002825F5"/>
    <w:rsid w:val="002836A8"/>
    <w:rsid w:val="00284B98"/>
    <w:rsid w:val="0028581B"/>
    <w:rsid w:val="00285976"/>
    <w:rsid w:val="002862E9"/>
    <w:rsid w:val="0028674C"/>
    <w:rsid w:val="00286A84"/>
    <w:rsid w:val="002878FD"/>
    <w:rsid w:val="00290425"/>
    <w:rsid w:val="0029067D"/>
    <w:rsid w:val="00290768"/>
    <w:rsid w:val="00290897"/>
    <w:rsid w:val="00290A20"/>
    <w:rsid w:val="00292C6D"/>
    <w:rsid w:val="00292DFD"/>
    <w:rsid w:val="002936F2"/>
    <w:rsid w:val="00294C8A"/>
    <w:rsid w:val="002952CD"/>
    <w:rsid w:val="00295B44"/>
    <w:rsid w:val="00296196"/>
    <w:rsid w:val="00297184"/>
    <w:rsid w:val="00297FAF"/>
    <w:rsid w:val="002A043A"/>
    <w:rsid w:val="002A08A1"/>
    <w:rsid w:val="002A163D"/>
    <w:rsid w:val="002A718C"/>
    <w:rsid w:val="002B1488"/>
    <w:rsid w:val="002B268C"/>
    <w:rsid w:val="002B2D48"/>
    <w:rsid w:val="002B3489"/>
    <w:rsid w:val="002B41C4"/>
    <w:rsid w:val="002B74F0"/>
    <w:rsid w:val="002C0C00"/>
    <w:rsid w:val="002C0F4A"/>
    <w:rsid w:val="002C0FB5"/>
    <w:rsid w:val="002C1F82"/>
    <w:rsid w:val="002C2B2F"/>
    <w:rsid w:val="002C34EA"/>
    <w:rsid w:val="002C530C"/>
    <w:rsid w:val="002C5389"/>
    <w:rsid w:val="002C5C8E"/>
    <w:rsid w:val="002C5CD3"/>
    <w:rsid w:val="002D034F"/>
    <w:rsid w:val="002D0572"/>
    <w:rsid w:val="002D05B4"/>
    <w:rsid w:val="002D115C"/>
    <w:rsid w:val="002D1B38"/>
    <w:rsid w:val="002D1FEA"/>
    <w:rsid w:val="002D3ACC"/>
    <w:rsid w:val="002D4575"/>
    <w:rsid w:val="002D4C78"/>
    <w:rsid w:val="002D5595"/>
    <w:rsid w:val="002D570C"/>
    <w:rsid w:val="002D78F1"/>
    <w:rsid w:val="002D7D5F"/>
    <w:rsid w:val="002E09AE"/>
    <w:rsid w:val="002E0CBD"/>
    <w:rsid w:val="002E1B9D"/>
    <w:rsid w:val="002E410A"/>
    <w:rsid w:val="002E432F"/>
    <w:rsid w:val="002E4560"/>
    <w:rsid w:val="002E484A"/>
    <w:rsid w:val="002E5962"/>
    <w:rsid w:val="002E6D8E"/>
    <w:rsid w:val="002F0B65"/>
    <w:rsid w:val="002F17AB"/>
    <w:rsid w:val="002F3307"/>
    <w:rsid w:val="002F3EA8"/>
    <w:rsid w:val="002F4688"/>
    <w:rsid w:val="002F5D3E"/>
    <w:rsid w:val="002F61F8"/>
    <w:rsid w:val="002F71C2"/>
    <w:rsid w:val="002F7CA0"/>
    <w:rsid w:val="00300C67"/>
    <w:rsid w:val="00304342"/>
    <w:rsid w:val="00304432"/>
    <w:rsid w:val="00305742"/>
    <w:rsid w:val="003057C9"/>
    <w:rsid w:val="00305AFC"/>
    <w:rsid w:val="0030639B"/>
    <w:rsid w:val="003066F0"/>
    <w:rsid w:val="00306F87"/>
    <w:rsid w:val="003074C6"/>
    <w:rsid w:val="00310EFE"/>
    <w:rsid w:val="003122F2"/>
    <w:rsid w:val="00312404"/>
    <w:rsid w:val="0031530F"/>
    <w:rsid w:val="00316678"/>
    <w:rsid w:val="00316C67"/>
    <w:rsid w:val="00317417"/>
    <w:rsid w:val="00321902"/>
    <w:rsid w:val="003220FC"/>
    <w:rsid w:val="0032708C"/>
    <w:rsid w:val="00327165"/>
    <w:rsid w:val="00327885"/>
    <w:rsid w:val="003279EB"/>
    <w:rsid w:val="00327A28"/>
    <w:rsid w:val="003313FF"/>
    <w:rsid w:val="00332CAA"/>
    <w:rsid w:val="00334367"/>
    <w:rsid w:val="003343C2"/>
    <w:rsid w:val="00334C53"/>
    <w:rsid w:val="00334E53"/>
    <w:rsid w:val="00335F7C"/>
    <w:rsid w:val="00336086"/>
    <w:rsid w:val="00336677"/>
    <w:rsid w:val="00337752"/>
    <w:rsid w:val="00337BC2"/>
    <w:rsid w:val="003406CC"/>
    <w:rsid w:val="00340907"/>
    <w:rsid w:val="003409EE"/>
    <w:rsid w:val="003411D5"/>
    <w:rsid w:val="0034152F"/>
    <w:rsid w:val="00341984"/>
    <w:rsid w:val="003427D2"/>
    <w:rsid w:val="00342CCA"/>
    <w:rsid w:val="00344255"/>
    <w:rsid w:val="0034497F"/>
    <w:rsid w:val="00344CBD"/>
    <w:rsid w:val="00344D0B"/>
    <w:rsid w:val="00345AC8"/>
    <w:rsid w:val="00346F2C"/>
    <w:rsid w:val="00350CFA"/>
    <w:rsid w:val="00351B69"/>
    <w:rsid w:val="003533AA"/>
    <w:rsid w:val="00354072"/>
    <w:rsid w:val="00354429"/>
    <w:rsid w:val="0035564A"/>
    <w:rsid w:val="00356CB3"/>
    <w:rsid w:val="003579F6"/>
    <w:rsid w:val="00357EA3"/>
    <w:rsid w:val="00361183"/>
    <w:rsid w:val="003631FA"/>
    <w:rsid w:val="00363564"/>
    <w:rsid w:val="00364E67"/>
    <w:rsid w:val="00366969"/>
    <w:rsid w:val="00366DBB"/>
    <w:rsid w:val="00366F08"/>
    <w:rsid w:val="0036725B"/>
    <w:rsid w:val="003707BE"/>
    <w:rsid w:val="00370C23"/>
    <w:rsid w:val="0037167B"/>
    <w:rsid w:val="00372566"/>
    <w:rsid w:val="0037298A"/>
    <w:rsid w:val="0037384F"/>
    <w:rsid w:val="00373D12"/>
    <w:rsid w:val="003742E2"/>
    <w:rsid w:val="00376C38"/>
    <w:rsid w:val="00380110"/>
    <w:rsid w:val="00380176"/>
    <w:rsid w:val="0038152F"/>
    <w:rsid w:val="003816B8"/>
    <w:rsid w:val="00383509"/>
    <w:rsid w:val="00383B52"/>
    <w:rsid w:val="00387003"/>
    <w:rsid w:val="003902F5"/>
    <w:rsid w:val="00390A77"/>
    <w:rsid w:val="00390D48"/>
    <w:rsid w:val="00391070"/>
    <w:rsid w:val="00391E39"/>
    <w:rsid w:val="00392184"/>
    <w:rsid w:val="003930B5"/>
    <w:rsid w:val="00393260"/>
    <w:rsid w:val="003938B3"/>
    <w:rsid w:val="00393C1D"/>
    <w:rsid w:val="00393F08"/>
    <w:rsid w:val="0039430B"/>
    <w:rsid w:val="0039561A"/>
    <w:rsid w:val="003957F8"/>
    <w:rsid w:val="00395B96"/>
    <w:rsid w:val="003963B8"/>
    <w:rsid w:val="00396D7F"/>
    <w:rsid w:val="003A0A46"/>
    <w:rsid w:val="003A132F"/>
    <w:rsid w:val="003A2EEB"/>
    <w:rsid w:val="003A2F5E"/>
    <w:rsid w:val="003A304E"/>
    <w:rsid w:val="003A4184"/>
    <w:rsid w:val="003A5018"/>
    <w:rsid w:val="003A5A7A"/>
    <w:rsid w:val="003A60ED"/>
    <w:rsid w:val="003A62D2"/>
    <w:rsid w:val="003A65EE"/>
    <w:rsid w:val="003A7695"/>
    <w:rsid w:val="003A7A01"/>
    <w:rsid w:val="003A7B3B"/>
    <w:rsid w:val="003B11DE"/>
    <w:rsid w:val="003B1321"/>
    <w:rsid w:val="003B1817"/>
    <w:rsid w:val="003B2688"/>
    <w:rsid w:val="003B445A"/>
    <w:rsid w:val="003B44C5"/>
    <w:rsid w:val="003B44E1"/>
    <w:rsid w:val="003B4574"/>
    <w:rsid w:val="003B465C"/>
    <w:rsid w:val="003B5A66"/>
    <w:rsid w:val="003B5E66"/>
    <w:rsid w:val="003B5FD2"/>
    <w:rsid w:val="003B64AE"/>
    <w:rsid w:val="003B6EDB"/>
    <w:rsid w:val="003B7C6A"/>
    <w:rsid w:val="003C01DE"/>
    <w:rsid w:val="003C0369"/>
    <w:rsid w:val="003C03F9"/>
    <w:rsid w:val="003C0671"/>
    <w:rsid w:val="003C1BF8"/>
    <w:rsid w:val="003C1EE4"/>
    <w:rsid w:val="003C387B"/>
    <w:rsid w:val="003C38B6"/>
    <w:rsid w:val="003C3DC7"/>
    <w:rsid w:val="003C5038"/>
    <w:rsid w:val="003C6246"/>
    <w:rsid w:val="003C6ECD"/>
    <w:rsid w:val="003D114E"/>
    <w:rsid w:val="003D123D"/>
    <w:rsid w:val="003D3C2F"/>
    <w:rsid w:val="003D529A"/>
    <w:rsid w:val="003D53BC"/>
    <w:rsid w:val="003D5B0A"/>
    <w:rsid w:val="003D5E45"/>
    <w:rsid w:val="003D6316"/>
    <w:rsid w:val="003D6570"/>
    <w:rsid w:val="003D6889"/>
    <w:rsid w:val="003D6DBD"/>
    <w:rsid w:val="003D7EA7"/>
    <w:rsid w:val="003E0178"/>
    <w:rsid w:val="003E1691"/>
    <w:rsid w:val="003E2AD7"/>
    <w:rsid w:val="003E3268"/>
    <w:rsid w:val="003E3F3B"/>
    <w:rsid w:val="003E40AF"/>
    <w:rsid w:val="003E4A8E"/>
    <w:rsid w:val="003E581A"/>
    <w:rsid w:val="003E60BB"/>
    <w:rsid w:val="003E6866"/>
    <w:rsid w:val="003E79CE"/>
    <w:rsid w:val="003F2683"/>
    <w:rsid w:val="003F2A28"/>
    <w:rsid w:val="003F2E3C"/>
    <w:rsid w:val="003F2F06"/>
    <w:rsid w:val="003F32D5"/>
    <w:rsid w:val="003F340A"/>
    <w:rsid w:val="003F3666"/>
    <w:rsid w:val="003F3B32"/>
    <w:rsid w:val="003F571F"/>
    <w:rsid w:val="003F5C99"/>
    <w:rsid w:val="004004F0"/>
    <w:rsid w:val="00402E68"/>
    <w:rsid w:val="004032E7"/>
    <w:rsid w:val="00404128"/>
    <w:rsid w:val="0040549F"/>
    <w:rsid w:val="004055AE"/>
    <w:rsid w:val="00405B3C"/>
    <w:rsid w:val="00405BA6"/>
    <w:rsid w:val="00405C0A"/>
    <w:rsid w:val="004062D4"/>
    <w:rsid w:val="00406D4D"/>
    <w:rsid w:val="004075C5"/>
    <w:rsid w:val="0040767D"/>
    <w:rsid w:val="00407763"/>
    <w:rsid w:val="00407950"/>
    <w:rsid w:val="00407EAD"/>
    <w:rsid w:val="00410099"/>
    <w:rsid w:val="0041106B"/>
    <w:rsid w:val="00412125"/>
    <w:rsid w:val="00414174"/>
    <w:rsid w:val="004143A0"/>
    <w:rsid w:val="00414F2C"/>
    <w:rsid w:val="00415A89"/>
    <w:rsid w:val="004164F9"/>
    <w:rsid w:val="004170E8"/>
    <w:rsid w:val="00417464"/>
    <w:rsid w:val="004202E9"/>
    <w:rsid w:val="00421D6F"/>
    <w:rsid w:val="00421E3D"/>
    <w:rsid w:val="00422F8B"/>
    <w:rsid w:val="00425D52"/>
    <w:rsid w:val="00431255"/>
    <w:rsid w:val="00432424"/>
    <w:rsid w:val="0043252E"/>
    <w:rsid w:val="00433482"/>
    <w:rsid w:val="00433DB1"/>
    <w:rsid w:val="0043543F"/>
    <w:rsid w:val="00435558"/>
    <w:rsid w:val="00435AA6"/>
    <w:rsid w:val="004362DF"/>
    <w:rsid w:val="00436C7B"/>
    <w:rsid w:val="00437026"/>
    <w:rsid w:val="004408A4"/>
    <w:rsid w:val="00442C7A"/>
    <w:rsid w:val="00442DED"/>
    <w:rsid w:val="0044378D"/>
    <w:rsid w:val="004437ED"/>
    <w:rsid w:val="004438AD"/>
    <w:rsid w:val="00443E3A"/>
    <w:rsid w:val="00444703"/>
    <w:rsid w:val="00444B1D"/>
    <w:rsid w:val="00445757"/>
    <w:rsid w:val="00445EE5"/>
    <w:rsid w:val="004476B7"/>
    <w:rsid w:val="00447E90"/>
    <w:rsid w:val="004505B6"/>
    <w:rsid w:val="004507F2"/>
    <w:rsid w:val="00450B34"/>
    <w:rsid w:val="00450F7D"/>
    <w:rsid w:val="0045104F"/>
    <w:rsid w:val="00451664"/>
    <w:rsid w:val="00451C94"/>
    <w:rsid w:val="00451CDD"/>
    <w:rsid w:val="004520D8"/>
    <w:rsid w:val="00452BF6"/>
    <w:rsid w:val="0045305F"/>
    <w:rsid w:val="00453C83"/>
    <w:rsid w:val="00453DC6"/>
    <w:rsid w:val="00455307"/>
    <w:rsid w:val="00455353"/>
    <w:rsid w:val="004558CA"/>
    <w:rsid w:val="004579AD"/>
    <w:rsid w:val="0046047B"/>
    <w:rsid w:val="004604DD"/>
    <w:rsid w:val="004606A7"/>
    <w:rsid w:val="00460E05"/>
    <w:rsid w:val="00461546"/>
    <w:rsid w:val="00461B32"/>
    <w:rsid w:val="00462FCF"/>
    <w:rsid w:val="004634A3"/>
    <w:rsid w:val="00463DA9"/>
    <w:rsid w:val="00465D15"/>
    <w:rsid w:val="0046645E"/>
    <w:rsid w:val="0046693A"/>
    <w:rsid w:val="00466B05"/>
    <w:rsid w:val="004678A4"/>
    <w:rsid w:val="004678CA"/>
    <w:rsid w:val="00470AFC"/>
    <w:rsid w:val="00470D7A"/>
    <w:rsid w:val="00472425"/>
    <w:rsid w:val="00472791"/>
    <w:rsid w:val="00472FB7"/>
    <w:rsid w:val="00473BA9"/>
    <w:rsid w:val="004740D3"/>
    <w:rsid w:val="004774CB"/>
    <w:rsid w:val="00481D3A"/>
    <w:rsid w:val="00481F93"/>
    <w:rsid w:val="00482B1B"/>
    <w:rsid w:val="00482C24"/>
    <w:rsid w:val="004830C0"/>
    <w:rsid w:val="004838F0"/>
    <w:rsid w:val="00483A72"/>
    <w:rsid w:val="00487472"/>
    <w:rsid w:val="00487578"/>
    <w:rsid w:val="0049023A"/>
    <w:rsid w:val="004902C6"/>
    <w:rsid w:val="00490702"/>
    <w:rsid w:val="004909CF"/>
    <w:rsid w:val="004922FB"/>
    <w:rsid w:val="004964D3"/>
    <w:rsid w:val="004A04FD"/>
    <w:rsid w:val="004A08CB"/>
    <w:rsid w:val="004A33DB"/>
    <w:rsid w:val="004A3713"/>
    <w:rsid w:val="004A49A6"/>
    <w:rsid w:val="004A4ED4"/>
    <w:rsid w:val="004A56D7"/>
    <w:rsid w:val="004A5D6C"/>
    <w:rsid w:val="004A61D3"/>
    <w:rsid w:val="004A62B3"/>
    <w:rsid w:val="004A6910"/>
    <w:rsid w:val="004B03B9"/>
    <w:rsid w:val="004B2AA0"/>
    <w:rsid w:val="004B59F6"/>
    <w:rsid w:val="004B622C"/>
    <w:rsid w:val="004B7DC7"/>
    <w:rsid w:val="004C0F7C"/>
    <w:rsid w:val="004C12AF"/>
    <w:rsid w:val="004C1B06"/>
    <w:rsid w:val="004C1B24"/>
    <w:rsid w:val="004C3FE4"/>
    <w:rsid w:val="004C42DD"/>
    <w:rsid w:val="004C450C"/>
    <w:rsid w:val="004C49AF"/>
    <w:rsid w:val="004C5440"/>
    <w:rsid w:val="004C56F7"/>
    <w:rsid w:val="004C595C"/>
    <w:rsid w:val="004C5D90"/>
    <w:rsid w:val="004C5E82"/>
    <w:rsid w:val="004C6E31"/>
    <w:rsid w:val="004D01D7"/>
    <w:rsid w:val="004D0226"/>
    <w:rsid w:val="004D027A"/>
    <w:rsid w:val="004D132B"/>
    <w:rsid w:val="004D14BA"/>
    <w:rsid w:val="004D2F9C"/>
    <w:rsid w:val="004D3501"/>
    <w:rsid w:val="004D51CE"/>
    <w:rsid w:val="004D6660"/>
    <w:rsid w:val="004D7537"/>
    <w:rsid w:val="004E03A5"/>
    <w:rsid w:val="004E0D49"/>
    <w:rsid w:val="004E126C"/>
    <w:rsid w:val="004E1963"/>
    <w:rsid w:val="004E28CC"/>
    <w:rsid w:val="004E3301"/>
    <w:rsid w:val="004E336C"/>
    <w:rsid w:val="004E392E"/>
    <w:rsid w:val="004E395C"/>
    <w:rsid w:val="004E4C1C"/>
    <w:rsid w:val="004E4FBB"/>
    <w:rsid w:val="004E587F"/>
    <w:rsid w:val="004E59B7"/>
    <w:rsid w:val="004E5E0C"/>
    <w:rsid w:val="004E6987"/>
    <w:rsid w:val="004E7341"/>
    <w:rsid w:val="004F0065"/>
    <w:rsid w:val="004F17D4"/>
    <w:rsid w:val="004F1837"/>
    <w:rsid w:val="004F1E1B"/>
    <w:rsid w:val="004F3987"/>
    <w:rsid w:val="004F490B"/>
    <w:rsid w:val="004F4952"/>
    <w:rsid w:val="004F4DD8"/>
    <w:rsid w:val="004F747C"/>
    <w:rsid w:val="004F77BF"/>
    <w:rsid w:val="00501261"/>
    <w:rsid w:val="0050133B"/>
    <w:rsid w:val="00501942"/>
    <w:rsid w:val="00501D7B"/>
    <w:rsid w:val="00501EB7"/>
    <w:rsid w:val="005025A3"/>
    <w:rsid w:val="005026C8"/>
    <w:rsid w:val="0050350D"/>
    <w:rsid w:val="0050511B"/>
    <w:rsid w:val="00505DB7"/>
    <w:rsid w:val="00511BF2"/>
    <w:rsid w:val="00511CFB"/>
    <w:rsid w:val="00512FA8"/>
    <w:rsid w:val="00513BF1"/>
    <w:rsid w:val="005153A5"/>
    <w:rsid w:val="00515949"/>
    <w:rsid w:val="00516864"/>
    <w:rsid w:val="00516CE9"/>
    <w:rsid w:val="00520773"/>
    <w:rsid w:val="005227AA"/>
    <w:rsid w:val="00524D6F"/>
    <w:rsid w:val="00524F8B"/>
    <w:rsid w:val="005268FB"/>
    <w:rsid w:val="005271F3"/>
    <w:rsid w:val="005301B2"/>
    <w:rsid w:val="0053094F"/>
    <w:rsid w:val="00530AE2"/>
    <w:rsid w:val="00531A4E"/>
    <w:rsid w:val="005322AD"/>
    <w:rsid w:val="00533E12"/>
    <w:rsid w:val="0053420E"/>
    <w:rsid w:val="00534CBB"/>
    <w:rsid w:val="00534CC1"/>
    <w:rsid w:val="00536357"/>
    <w:rsid w:val="00536D89"/>
    <w:rsid w:val="00536D9C"/>
    <w:rsid w:val="00537260"/>
    <w:rsid w:val="00541BCB"/>
    <w:rsid w:val="00541FFF"/>
    <w:rsid w:val="00543077"/>
    <w:rsid w:val="00543537"/>
    <w:rsid w:val="00543F93"/>
    <w:rsid w:val="00545204"/>
    <w:rsid w:val="0054589B"/>
    <w:rsid w:val="00545C87"/>
    <w:rsid w:val="0054625D"/>
    <w:rsid w:val="00547013"/>
    <w:rsid w:val="0054704A"/>
    <w:rsid w:val="005478B5"/>
    <w:rsid w:val="00547F83"/>
    <w:rsid w:val="00552B77"/>
    <w:rsid w:val="00553A4C"/>
    <w:rsid w:val="00553BE4"/>
    <w:rsid w:val="00553CAF"/>
    <w:rsid w:val="00554335"/>
    <w:rsid w:val="00554510"/>
    <w:rsid w:val="005546AB"/>
    <w:rsid w:val="00555F2E"/>
    <w:rsid w:val="005563D0"/>
    <w:rsid w:val="00557DBB"/>
    <w:rsid w:val="00560ED0"/>
    <w:rsid w:val="00561AB7"/>
    <w:rsid w:val="00562020"/>
    <w:rsid w:val="00562074"/>
    <w:rsid w:val="00563861"/>
    <w:rsid w:val="00563A73"/>
    <w:rsid w:val="00565A81"/>
    <w:rsid w:val="00566973"/>
    <w:rsid w:val="005673AB"/>
    <w:rsid w:val="00567789"/>
    <w:rsid w:val="005706DE"/>
    <w:rsid w:val="00573496"/>
    <w:rsid w:val="00574124"/>
    <w:rsid w:val="005751EC"/>
    <w:rsid w:val="00575E17"/>
    <w:rsid w:val="00576D8B"/>
    <w:rsid w:val="005802B4"/>
    <w:rsid w:val="00580441"/>
    <w:rsid w:val="00580722"/>
    <w:rsid w:val="00580F48"/>
    <w:rsid w:val="00580F49"/>
    <w:rsid w:val="005813A6"/>
    <w:rsid w:val="00583197"/>
    <w:rsid w:val="00583BEE"/>
    <w:rsid w:val="00584383"/>
    <w:rsid w:val="00584D27"/>
    <w:rsid w:val="00585812"/>
    <w:rsid w:val="00590E77"/>
    <w:rsid w:val="00590FE9"/>
    <w:rsid w:val="00591721"/>
    <w:rsid w:val="00592324"/>
    <w:rsid w:val="00592D54"/>
    <w:rsid w:val="00593695"/>
    <w:rsid w:val="00594701"/>
    <w:rsid w:val="005950EF"/>
    <w:rsid w:val="0059601F"/>
    <w:rsid w:val="00596803"/>
    <w:rsid w:val="005A04B5"/>
    <w:rsid w:val="005A0FA9"/>
    <w:rsid w:val="005A254C"/>
    <w:rsid w:val="005A4DA6"/>
    <w:rsid w:val="005A67AE"/>
    <w:rsid w:val="005A6ADF"/>
    <w:rsid w:val="005A6C54"/>
    <w:rsid w:val="005B11B1"/>
    <w:rsid w:val="005B21E6"/>
    <w:rsid w:val="005B2275"/>
    <w:rsid w:val="005B2738"/>
    <w:rsid w:val="005B3033"/>
    <w:rsid w:val="005B3AD5"/>
    <w:rsid w:val="005B472B"/>
    <w:rsid w:val="005B4CDC"/>
    <w:rsid w:val="005B691F"/>
    <w:rsid w:val="005B6AF0"/>
    <w:rsid w:val="005C2118"/>
    <w:rsid w:val="005C3311"/>
    <w:rsid w:val="005C47B3"/>
    <w:rsid w:val="005C6817"/>
    <w:rsid w:val="005C72D0"/>
    <w:rsid w:val="005C77C8"/>
    <w:rsid w:val="005C7D95"/>
    <w:rsid w:val="005D022C"/>
    <w:rsid w:val="005D0674"/>
    <w:rsid w:val="005D092B"/>
    <w:rsid w:val="005D1817"/>
    <w:rsid w:val="005D1CB0"/>
    <w:rsid w:val="005D1F34"/>
    <w:rsid w:val="005D3104"/>
    <w:rsid w:val="005D368B"/>
    <w:rsid w:val="005D38ED"/>
    <w:rsid w:val="005D55E6"/>
    <w:rsid w:val="005D65C0"/>
    <w:rsid w:val="005D66C2"/>
    <w:rsid w:val="005D697B"/>
    <w:rsid w:val="005D7CAA"/>
    <w:rsid w:val="005E0370"/>
    <w:rsid w:val="005E0771"/>
    <w:rsid w:val="005E1DC5"/>
    <w:rsid w:val="005E2751"/>
    <w:rsid w:val="005E3950"/>
    <w:rsid w:val="005E3D12"/>
    <w:rsid w:val="005E4268"/>
    <w:rsid w:val="005E6523"/>
    <w:rsid w:val="005F08B9"/>
    <w:rsid w:val="005F24BB"/>
    <w:rsid w:val="005F47C0"/>
    <w:rsid w:val="005F56CA"/>
    <w:rsid w:val="005F7D08"/>
    <w:rsid w:val="005F7ED7"/>
    <w:rsid w:val="00600336"/>
    <w:rsid w:val="006003D0"/>
    <w:rsid w:val="006003D1"/>
    <w:rsid w:val="006010E2"/>
    <w:rsid w:val="00601221"/>
    <w:rsid w:val="006014AD"/>
    <w:rsid w:val="00601B6F"/>
    <w:rsid w:val="0060385F"/>
    <w:rsid w:val="0060427E"/>
    <w:rsid w:val="006044CE"/>
    <w:rsid w:val="00604599"/>
    <w:rsid w:val="0060526E"/>
    <w:rsid w:val="00605B99"/>
    <w:rsid w:val="00605BE6"/>
    <w:rsid w:val="00606068"/>
    <w:rsid w:val="00607446"/>
    <w:rsid w:val="00610436"/>
    <w:rsid w:val="0061086C"/>
    <w:rsid w:val="00610BBF"/>
    <w:rsid w:val="00614474"/>
    <w:rsid w:val="006148A9"/>
    <w:rsid w:val="00615CD7"/>
    <w:rsid w:val="00615CD8"/>
    <w:rsid w:val="006162D0"/>
    <w:rsid w:val="00617830"/>
    <w:rsid w:val="006209E0"/>
    <w:rsid w:val="00621AB1"/>
    <w:rsid w:val="00621E98"/>
    <w:rsid w:val="00622316"/>
    <w:rsid w:val="006232AD"/>
    <w:rsid w:val="00623C9F"/>
    <w:rsid w:val="006242A5"/>
    <w:rsid w:val="006273C9"/>
    <w:rsid w:val="00627403"/>
    <w:rsid w:val="006278D3"/>
    <w:rsid w:val="00627C21"/>
    <w:rsid w:val="00627CBB"/>
    <w:rsid w:val="00630904"/>
    <w:rsid w:val="00630C62"/>
    <w:rsid w:val="00633144"/>
    <w:rsid w:val="00633395"/>
    <w:rsid w:val="00633EA7"/>
    <w:rsid w:val="006362A9"/>
    <w:rsid w:val="00636378"/>
    <w:rsid w:val="00636A23"/>
    <w:rsid w:val="00636CF6"/>
    <w:rsid w:val="00637834"/>
    <w:rsid w:val="006402AF"/>
    <w:rsid w:val="00640B2C"/>
    <w:rsid w:val="00641B71"/>
    <w:rsid w:val="0064221B"/>
    <w:rsid w:val="006441A8"/>
    <w:rsid w:val="00645253"/>
    <w:rsid w:val="0064578D"/>
    <w:rsid w:val="006474DF"/>
    <w:rsid w:val="00647611"/>
    <w:rsid w:val="00647964"/>
    <w:rsid w:val="006479AA"/>
    <w:rsid w:val="00647E9B"/>
    <w:rsid w:val="00650483"/>
    <w:rsid w:val="00651B6A"/>
    <w:rsid w:val="006521C1"/>
    <w:rsid w:val="006529D7"/>
    <w:rsid w:val="0065498A"/>
    <w:rsid w:val="006562B2"/>
    <w:rsid w:val="00656D4D"/>
    <w:rsid w:val="00657047"/>
    <w:rsid w:val="006602FC"/>
    <w:rsid w:val="006636E0"/>
    <w:rsid w:val="00663D18"/>
    <w:rsid w:val="00663E0E"/>
    <w:rsid w:val="006643CD"/>
    <w:rsid w:val="00664CF1"/>
    <w:rsid w:val="006656D7"/>
    <w:rsid w:val="00665782"/>
    <w:rsid w:val="00667CAD"/>
    <w:rsid w:val="006705FE"/>
    <w:rsid w:val="0067065F"/>
    <w:rsid w:val="00671747"/>
    <w:rsid w:val="00671CBE"/>
    <w:rsid w:val="00671E0A"/>
    <w:rsid w:val="0067459A"/>
    <w:rsid w:val="00674B11"/>
    <w:rsid w:val="00674C9A"/>
    <w:rsid w:val="0067546E"/>
    <w:rsid w:val="006756D2"/>
    <w:rsid w:val="00675CDE"/>
    <w:rsid w:val="00675DEA"/>
    <w:rsid w:val="00675F67"/>
    <w:rsid w:val="006767A2"/>
    <w:rsid w:val="00676F7D"/>
    <w:rsid w:val="00681176"/>
    <w:rsid w:val="00681D5E"/>
    <w:rsid w:val="00681E68"/>
    <w:rsid w:val="00682268"/>
    <w:rsid w:val="00682A3B"/>
    <w:rsid w:val="00684DA9"/>
    <w:rsid w:val="00684F1B"/>
    <w:rsid w:val="00684FBA"/>
    <w:rsid w:val="00685711"/>
    <w:rsid w:val="00687B07"/>
    <w:rsid w:val="00687CFE"/>
    <w:rsid w:val="00687FDF"/>
    <w:rsid w:val="00690F04"/>
    <w:rsid w:val="00691EE5"/>
    <w:rsid w:val="00692DC7"/>
    <w:rsid w:val="00693BDE"/>
    <w:rsid w:val="00693F2C"/>
    <w:rsid w:val="00694D43"/>
    <w:rsid w:val="00694F48"/>
    <w:rsid w:val="0069542C"/>
    <w:rsid w:val="006955EA"/>
    <w:rsid w:val="00695A5E"/>
    <w:rsid w:val="00695D0A"/>
    <w:rsid w:val="0069609B"/>
    <w:rsid w:val="00696A09"/>
    <w:rsid w:val="00696B43"/>
    <w:rsid w:val="006A043E"/>
    <w:rsid w:val="006A0AA7"/>
    <w:rsid w:val="006A117A"/>
    <w:rsid w:val="006A437F"/>
    <w:rsid w:val="006A51A9"/>
    <w:rsid w:val="006A617C"/>
    <w:rsid w:val="006A6413"/>
    <w:rsid w:val="006A65AA"/>
    <w:rsid w:val="006A6E14"/>
    <w:rsid w:val="006A6F67"/>
    <w:rsid w:val="006A718C"/>
    <w:rsid w:val="006A7488"/>
    <w:rsid w:val="006B0624"/>
    <w:rsid w:val="006B066D"/>
    <w:rsid w:val="006B08FB"/>
    <w:rsid w:val="006B0D83"/>
    <w:rsid w:val="006B2FD3"/>
    <w:rsid w:val="006B3382"/>
    <w:rsid w:val="006B36EB"/>
    <w:rsid w:val="006B3835"/>
    <w:rsid w:val="006B451F"/>
    <w:rsid w:val="006B616F"/>
    <w:rsid w:val="006B757D"/>
    <w:rsid w:val="006B7648"/>
    <w:rsid w:val="006B7F60"/>
    <w:rsid w:val="006C0257"/>
    <w:rsid w:val="006C0E29"/>
    <w:rsid w:val="006C102E"/>
    <w:rsid w:val="006C217F"/>
    <w:rsid w:val="006C2A75"/>
    <w:rsid w:val="006C531C"/>
    <w:rsid w:val="006C620F"/>
    <w:rsid w:val="006D0126"/>
    <w:rsid w:val="006D1429"/>
    <w:rsid w:val="006D18B4"/>
    <w:rsid w:val="006D1FE6"/>
    <w:rsid w:val="006D2B32"/>
    <w:rsid w:val="006D30FE"/>
    <w:rsid w:val="006D3530"/>
    <w:rsid w:val="006D3540"/>
    <w:rsid w:val="006D3757"/>
    <w:rsid w:val="006D3EDA"/>
    <w:rsid w:val="006D550B"/>
    <w:rsid w:val="006D5884"/>
    <w:rsid w:val="006D7225"/>
    <w:rsid w:val="006E02FD"/>
    <w:rsid w:val="006E057A"/>
    <w:rsid w:val="006E06AB"/>
    <w:rsid w:val="006E1E13"/>
    <w:rsid w:val="006E22BA"/>
    <w:rsid w:val="006E2BA3"/>
    <w:rsid w:val="006E2C9E"/>
    <w:rsid w:val="006E4053"/>
    <w:rsid w:val="006E42A1"/>
    <w:rsid w:val="006E619B"/>
    <w:rsid w:val="006E7694"/>
    <w:rsid w:val="006F112B"/>
    <w:rsid w:val="006F369E"/>
    <w:rsid w:val="006F4EBF"/>
    <w:rsid w:val="006F6CB5"/>
    <w:rsid w:val="006F7348"/>
    <w:rsid w:val="006F796D"/>
    <w:rsid w:val="006F7E16"/>
    <w:rsid w:val="00700B8B"/>
    <w:rsid w:val="00701183"/>
    <w:rsid w:val="0070155F"/>
    <w:rsid w:val="00701CE1"/>
    <w:rsid w:val="00702368"/>
    <w:rsid w:val="00702F89"/>
    <w:rsid w:val="00703585"/>
    <w:rsid w:val="00703B1F"/>
    <w:rsid w:val="0070462C"/>
    <w:rsid w:val="007055EB"/>
    <w:rsid w:val="007063CD"/>
    <w:rsid w:val="007071BA"/>
    <w:rsid w:val="00707E3A"/>
    <w:rsid w:val="00711DEB"/>
    <w:rsid w:val="00712A5B"/>
    <w:rsid w:val="007138B4"/>
    <w:rsid w:val="00713A5C"/>
    <w:rsid w:val="0071515C"/>
    <w:rsid w:val="00715B12"/>
    <w:rsid w:val="00716E36"/>
    <w:rsid w:val="007206A5"/>
    <w:rsid w:val="00720AA7"/>
    <w:rsid w:val="00720C59"/>
    <w:rsid w:val="00720D91"/>
    <w:rsid w:val="007214E2"/>
    <w:rsid w:val="00722F8F"/>
    <w:rsid w:val="00724A21"/>
    <w:rsid w:val="007274CC"/>
    <w:rsid w:val="007276B1"/>
    <w:rsid w:val="00727872"/>
    <w:rsid w:val="00727A04"/>
    <w:rsid w:val="00727D29"/>
    <w:rsid w:val="0073155D"/>
    <w:rsid w:val="007323BB"/>
    <w:rsid w:val="00732D9F"/>
    <w:rsid w:val="007345AC"/>
    <w:rsid w:val="007358C2"/>
    <w:rsid w:val="007359BB"/>
    <w:rsid w:val="00735A71"/>
    <w:rsid w:val="007372A4"/>
    <w:rsid w:val="007415BB"/>
    <w:rsid w:val="0074187F"/>
    <w:rsid w:val="00741B04"/>
    <w:rsid w:val="007427CB"/>
    <w:rsid w:val="007429C0"/>
    <w:rsid w:val="00742AF1"/>
    <w:rsid w:val="007432EC"/>
    <w:rsid w:val="00743957"/>
    <w:rsid w:val="00745082"/>
    <w:rsid w:val="00745298"/>
    <w:rsid w:val="00747AA9"/>
    <w:rsid w:val="00751969"/>
    <w:rsid w:val="007521F5"/>
    <w:rsid w:val="00752970"/>
    <w:rsid w:val="00752D3A"/>
    <w:rsid w:val="00754CFB"/>
    <w:rsid w:val="00755A26"/>
    <w:rsid w:val="00756D95"/>
    <w:rsid w:val="00756FBF"/>
    <w:rsid w:val="007602D6"/>
    <w:rsid w:val="00761F02"/>
    <w:rsid w:val="00762056"/>
    <w:rsid w:val="007622A9"/>
    <w:rsid w:val="0076338D"/>
    <w:rsid w:val="007641DC"/>
    <w:rsid w:val="00765F3A"/>
    <w:rsid w:val="00770BF0"/>
    <w:rsid w:val="007722E3"/>
    <w:rsid w:val="00773358"/>
    <w:rsid w:val="0077460D"/>
    <w:rsid w:val="0077556F"/>
    <w:rsid w:val="00777953"/>
    <w:rsid w:val="00777A7D"/>
    <w:rsid w:val="0078145A"/>
    <w:rsid w:val="007816D8"/>
    <w:rsid w:val="00782D2A"/>
    <w:rsid w:val="007830D1"/>
    <w:rsid w:val="00784354"/>
    <w:rsid w:val="00784547"/>
    <w:rsid w:val="00785EF4"/>
    <w:rsid w:val="00786519"/>
    <w:rsid w:val="00786BB5"/>
    <w:rsid w:val="00787DBE"/>
    <w:rsid w:val="00791796"/>
    <w:rsid w:val="00791E7A"/>
    <w:rsid w:val="00792A7F"/>
    <w:rsid w:val="00794A98"/>
    <w:rsid w:val="00796503"/>
    <w:rsid w:val="007968D7"/>
    <w:rsid w:val="007969F2"/>
    <w:rsid w:val="007979D4"/>
    <w:rsid w:val="007A043C"/>
    <w:rsid w:val="007A2850"/>
    <w:rsid w:val="007A37FC"/>
    <w:rsid w:val="007A3F57"/>
    <w:rsid w:val="007A4262"/>
    <w:rsid w:val="007A4913"/>
    <w:rsid w:val="007A5B4A"/>
    <w:rsid w:val="007A5C27"/>
    <w:rsid w:val="007A601B"/>
    <w:rsid w:val="007A62C7"/>
    <w:rsid w:val="007A6473"/>
    <w:rsid w:val="007A65A7"/>
    <w:rsid w:val="007A6A4B"/>
    <w:rsid w:val="007A6FEC"/>
    <w:rsid w:val="007B014B"/>
    <w:rsid w:val="007B05C9"/>
    <w:rsid w:val="007B08B6"/>
    <w:rsid w:val="007B1A44"/>
    <w:rsid w:val="007B2D1F"/>
    <w:rsid w:val="007B32F2"/>
    <w:rsid w:val="007B5186"/>
    <w:rsid w:val="007B53DF"/>
    <w:rsid w:val="007B6E1D"/>
    <w:rsid w:val="007B7726"/>
    <w:rsid w:val="007B77D6"/>
    <w:rsid w:val="007C06BE"/>
    <w:rsid w:val="007C1F01"/>
    <w:rsid w:val="007C4EB8"/>
    <w:rsid w:val="007C5181"/>
    <w:rsid w:val="007C52B5"/>
    <w:rsid w:val="007C65FF"/>
    <w:rsid w:val="007C6D99"/>
    <w:rsid w:val="007C6F2D"/>
    <w:rsid w:val="007C74F4"/>
    <w:rsid w:val="007C7C3A"/>
    <w:rsid w:val="007C7D19"/>
    <w:rsid w:val="007C7FE6"/>
    <w:rsid w:val="007D0A53"/>
    <w:rsid w:val="007D1500"/>
    <w:rsid w:val="007D2ED2"/>
    <w:rsid w:val="007D443A"/>
    <w:rsid w:val="007D4836"/>
    <w:rsid w:val="007D4D48"/>
    <w:rsid w:val="007D6021"/>
    <w:rsid w:val="007D6C9B"/>
    <w:rsid w:val="007D70DE"/>
    <w:rsid w:val="007E0B2A"/>
    <w:rsid w:val="007E0B7A"/>
    <w:rsid w:val="007E1B20"/>
    <w:rsid w:val="007E27FF"/>
    <w:rsid w:val="007E2C84"/>
    <w:rsid w:val="007E3827"/>
    <w:rsid w:val="007E525D"/>
    <w:rsid w:val="007E59C1"/>
    <w:rsid w:val="007E5FCD"/>
    <w:rsid w:val="007E7218"/>
    <w:rsid w:val="007E7DDD"/>
    <w:rsid w:val="007F0095"/>
    <w:rsid w:val="007F196C"/>
    <w:rsid w:val="007F2435"/>
    <w:rsid w:val="007F2869"/>
    <w:rsid w:val="007F6C32"/>
    <w:rsid w:val="007F78E3"/>
    <w:rsid w:val="007F7E09"/>
    <w:rsid w:val="00801E2F"/>
    <w:rsid w:val="00802277"/>
    <w:rsid w:val="00802C02"/>
    <w:rsid w:val="00803119"/>
    <w:rsid w:val="00804C08"/>
    <w:rsid w:val="00805028"/>
    <w:rsid w:val="00805488"/>
    <w:rsid w:val="00805765"/>
    <w:rsid w:val="00806141"/>
    <w:rsid w:val="00807FB3"/>
    <w:rsid w:val="0081007B"/>
    <w:rsid w:val="008109BE"/>
    <w:rsid w:val="00813B33"/>
    <w:rsid w:val="00815387"/>
    <w:rsid w:val="008178FF"/>
    <w:rsid w:val="00817C1A"/>
    <w:rsid w:val="00817D32"/>
    <w:rsid w:val="00820572"/>
    <w:rsid w:val="00820C10"/>
    <w:rsid w:val="00821412"/>
    <w:rsid w:val="00821FAF"/>
    <w:rsid w:val="008228B2"/>
    <w:rsid w:val="008234F2"/>
    <w:rsid w:val="00824CBA"/>
    <w:rsid w:val="00824FAC"/>
    <w:rsid w:val="00825E13"/>
    <w:rsid w:val="00825E4D"/>
    <w:rsid w:val="008267C5"/>
    <w:rsid w:val="00827812"/>
    <w:rsid w:val="00831039"/>
    <w:rsid w:val="0083224A"/>
    <w:rsid w:val="008323C6"/>
    <w:rsid w:val="008329F0"/>
    <w:rsid w:val="00832AD3"/>
    <w:rsid w:val="00832D48"/>
    <w:rsid w:val="008331A1"/>
    <w:rsid w:val="008338F7"/>
    <w:rsid w:val="00833E61"/>
    <w:rsid w:val="00834951"/>
    <w:rsid w:val="00834BDE"/>
    <w:rsid w:val="0083519F"/>
    <w:rsid w:val="00835F14"/>
    <w:rsid w:val="00837D40"/>
    <w:rsid w:val="00837EFF"/>
    <w:rsid w:val="00841ACE"/>
    <w:rsid w:val="008427EF"/>
    <w:rsid w:val="00843749"/>
    <w:rsid w:val="0084418B"/>
    <w:rsid w:val="00850214"/>
    <w:rsid w:val="008520CC"/>
    <w:rsid w:val="008531E3"/>
    <w:rsid w:val="0085323B"/>
    <w:rsid w:val="00853A9D"/>
    <w:rsid w:val="00855F5B"/>
    <w:rsid w:val="0085606C"/>
    <w:rsid w:val="00857666"/>
    <w:rsid w:val="00857938"/>
    <w:rsid w:val="00860F40"/>
    <w:rsid w:val="0086120F"/>
    <w:rsid w:val="0086130B"/>
    <w:rsid w:val="008615C9"/>
    <w:rsid w:val="00862994"/>
    <w:rsid w:val="00862B7C"/>
    <w:rsid w:val="00863780"/>
    <w:rsid w:val="00863F1C"/>
    <w:rsid w:val="008644C7"/>
    <w:rsid w:val="00864A53"/>
    <w:rsid w:val="008651EA"/>
    <w:rsid w:val="00865E1A"/>
    <w:rsid w:val="00866F01"/>
    <w:rsid w:val="00867A15"/>
    <w:rsid w:val="00867B6D"/>
    <w:rsid w:val="0087144E"/>
    <w:rsid w:val="00872B11"/>
    <w:rsid w:val="00872DF7"/>
    <w:rsid w:val="00874037"/>
    <w:rsid w:val="00875918"/>
    <w:rsid w:val="00875E0E"/>
    <w:rsid w:val="008766AD"/>
    <w:rsid w:val="00876C1A"/>
    <w:rsid w:val="0087728A"/>
    <w:rsid w:val="00880551"/>
    <w:rsid w:val="00882182"/>
    <w:rsid w:val="00882874"/>
    <w:rsid w:val="008837B7"/>
    <w:rsid w:val="00885CA6"/>
    <w:rsid w:val="00886126"/>
    <w:rsid w:val="008868D3"/>
    <w:rsid w:val="00886D11"/>
    <w:rsid w:val="00887707"/>
    <w:rsid w:val="00890806"/>
    <w:rsid w:val="00890D80"/>
    <w:rsid w:val="008912F3"/>
    <w:rsid w:val="0089138B"/>
    <w:rsid w:val="00891568"/>
    <w:rsid w:val="00891E40"/>
    <w:rsid w:val="00892C27"/>
    <w:rsid w:val="00893D2F"/>
    <w:rsid w:val="00894172"/>
    <w:rsid w:val="008942B2"/>
    <w:rsid w:val="00894706"/>
    <w:rsid w:val="008959D3"/>
    <w:rsid w:val="00895D72"/>
    <w:rsid w:val="00895E15"/>
    <w:rsid w:val="008979D5"/>
    <w:rsid w:val="00897B1B"/>
    <w:rsid w:val="00897C01"/>
    <w:rsid w:val="008A099E"/>
    <w:rsid w:val="008A14C7"/>
    <w:rsid w:val="008A1842"/>
    <w:rsid w:val="008A2003"/>
    <w:rsid w:val="008A2143"/>
    <w:rsid w:val="008A2373"/>
    <w:rsid w:val="008A28BE"/>
    <w:rsid w:val="008A389D"/>
    <w:rsid w:val="008A3BA9"/>
    <w:rsid w:val="008A3C94"/>
    <w:rsid w:val="008A3EDE"/>
    <w:rsid w:val="008A4C3B"/>
    <w:rsid w:val="008A53CC"/>
    <w:rsid w:val="008A5B59"/>
    <w:rsid w:val="008A5CF0"/>
    <w:rsid w:val="008A64C1"/>
    <w:rsid w:val="008A6EFF"/>
    <w:rsid w:val="008B038C"/>
    <w:rsid w:val="008B201C"/>
    <w:rsid w:val="008B27C5"/>
    <w:rsid w:val="008B2A18"/>
    <w:rsid w:val="008B2AD7"/>
    <w:rsid w:val="008B3236"/>
    <w:rsid w:val="008B6B27"/>
    <w:rsid w:val="008B6C64"/>
    <w:rsid w:val="008C0E4D"/>
    <w:rsid w:val="008C0E79"/>
    <w:rsid w:val="008C2EC4"/>
    <w:rsid w:val="008C693E"/>
    <w:rsid w:val="008C6CB6"/>
    <w:rsid w:val="008D08E9"/>
    <w:rsid w:val="008D0E2F"/>
    <w:rsid w:val="008D20FF"/>
    <w:rsid w:val="008D2AF4"/>
    <w:rsid w:val="008D3604"/>
    <w:rsid w:val="008D36AE"/>
    <w:rsid w:val="008D4299"/>
    <w:rsid w:val="008D51E7"/>
    <w:rsid w:val="008D5438"/>
    <w:rsid w:val="008D588F"/>
    <w:rsid w:val="008D5EC4"/>
    <w:rsid w:val="008D60BF"/>
    <w:rsid w:val="008D6B7E"/>
    <w:rsid w:val="008D6F56"/>
    <w:rsid w:val="008D7845"/>
    <w:rsid w:val="008E2655"/>
    <w:rsid w:val="008E2878"/>
    <w:rsid w:val="008E338D"/>
    <w:rsid w:val="008E33A5"/>
    <w:rsid w:val="008E37FE"/>
    <w:rsid w:val="008E5A9D"/>
    <w:rsid w:val="008E65B9"/>
    <w:rsid w:val="008E6882"/>
    <w:rsid w:val="008F0279"/>
    <w:rsid w:val="008F05CD"/>
    <w:rsid w:val="008F15E5"/>
    <w:rsid w:val="008F1F1A"/>
    <w:rsid w:val="008F22AE"/>
    <w:rsid w:val="008F2498"/>
    <w:rsid w:val="008F2CA7"/>
    <w:rsid w:val="008F3259"/>
    <w:rsid w:val="008F3BAE"/>
    <w:rsid w:val="008F4084"/>
    <w:rsid w:val="008F5B33"/>
    <w:rsid w:val="008F71E5"/>
    <w:rsid w:val="008F7F5C"/>
    <w:rsid w:val="009002E2"/>
    <w:rsid w:val="009003CB"/>
    <w:rsid w:val="00900527"/>
    <w:rsid w:val="00900B40"/>
    <w:rsid w:val="00900DBF"/>
    <w:rsid w:val="00901651"/>
    <w:rsid w:val="009036A2"/>
    <w:rsid w:val="00903771"/>
    <w:rsid w:val="00903CC8"/>
    <w:rsid w:val="00906A8C"/>
    <w:rsid w:val="0091075E"/>
    <w:rsid w:val="009119D1"/>
    <w:rsid w:val="00912AA7"/>
    <w:rsid w:val="009142B6"/>
    <w:rsid w:val="00914A59"/>
    <w:rsid w:val="00914C04"/>
    <w:rsid w:val="00915E99"/>
    <w:rsid w:val="00915ECA"/>
    <w:rsid w:val="009166D1"/>
    <w:rsid w:val="0091701A"/>
    <w:rsid w:val="00917D60"/>
    <w:rsid w:val="00920108"/>
    <w:rsid w:val="00920AE3"/>
    <w:rsid w:val="0092104E"/>
    <w:rsid w:val="009228A4"/>
    <w:rsid w:val="00922B09"/>
    <w:rsid w:val="00922BFC"/>
    <w:rsid w:val="0092587A"/>
    <w:rsid w:val="009267CC"/>
    <w:rsid w:val="009272CD"/>
    <w:rsid w:val="0093105C"/>
    <w:rsid w:val="00935030"/>
    <w:rsid w:val="009354D2"/>
    <w:rsid w:val="00936075"/>
    <w:rsid w:val="009360D6"/>
    <w:rsid w:val="00937B73"/>
    <w:rsid w:val="00937BA1"/>
    <w:rsid w:val="009405F9"/>
    <w:rsid w:val="00940A26"/>
    <w:rsid w:val="0094117B"/>
    <w:rsid w:val="0094135E"/>
    <w:rsid w:val="0094295D"/>
    <w:rsid w:val="00944640"/>
    <w:rsid w:val="00944E84"/>
    <w:rsid w:val="00947539"/>
    <w:rsid w:val="0095077F"/>
    <w:rsid w:val="009512AA"/>
    <w:rsid w:val="00952B56"/>
    <w:rsid w:val="00952F40"/>
    <w:rsid w:val="00953963"/>
    <w:rsid w:val="00953AB8"/>
    <w:rsid w:val="00953F04"/>
    <w:rsid w:val="00954652"/>
    <w:rsid w:val="00954764"/>
    <w:rsid w:val="009549EE"/>
    <w:rsid w:val="009552CD"/>
    <w:rsid w:val="00957E30"/>
    <w:rsid w:val="009609BC"/>
    <w:rsid w:val="0096212B"/>
    <w:rsid w:val="00962444"/>
    <w:rsid w:val="00963D03"/>
    <w:rsid w:val="00964DC7"/>
    <w:rsid w:val="009668DD"/>
    <w:rsid w:val="009671EC"/>
    <w:rsid w:val="00967861"/>
    <w:rsid w:val="00967BE5"/>
    <w:rsid w:val="009720D9"/>
    <w:rsid w:val="009723E0"/>
    <w:rsid w:val="00973045"/>
    <w:rsid w:val="00973F4C"/>
    <w:rsid w:val="0097483F"/>
    <w:rsid w:val="00974AAF"/>
    <w:rsid w:val="00974D1A"/>
    <w:rsid w:val="009754DE"/>
    <w:rsid w:val="0097570B"/>
    <w:rsid w:val="009758C0"/>
    <w:rsid w:val="0097695F"/>
    <w:rsid w:val="00976CF4"/>
    <w:rsid w:val="009777D3"/>
    <w:rsid w:val="00977A56"/>
    <w:rsid w:val="009801CE"/>
    <w:rsid w:val="00980D31"/>
    <w:rsid w:val="00981F85"/>
    <w:rsid w:val="00982901"/>
    <w:rsid w:val="009831B8"/>
    <w:rsid w:val="00983E57"/>
    <w:rsid w:val="009859E6"/>
    <w:rsid w:val="0098652C"/>
    <w:rsid w:val="00987048"/>
    <w:rsid w:val="00987F65"/>
    <w:rsid w:val="00991017"/>
    <w:rsid w:val="0099109D"/>
    <w:rsid w:val="00991BF8"/>
    <w:rsid w:val="00991C87"/>
    <w:rsid w:val="0099210E"/>
    <w:rsid w:val="00995C85"/>
    <w:rsid w:val="00995D1D"/>
    <w:rsid w:val="00996A64"/>
    <w:rsid w:val="00996F6E"/>
    <w:rsid w:val="009970FD"/>
    <w:rsid w:val="00997F55"/>
    <w:rsid w:val="009A1AB2"/>
    <w:rsid w:val="009A5F43"/>
    <w:rsid w:val="009A6147"/>
    <w:rsid w:val="009A681F"/>
    <w:rsid w:val="009A6871"/>
    <w:rsid w:val="009A6EB5"/>
    <w:rsid w:val="009A75F1"/>
    <w:rsid w:val="009A7BE0"/>
    <w:rsid w:val="009B0905"/>
    <w:rsid w:val="009B25AF"/>
    <w:rsid w:val="009B3696"/>
    <w:rsid w:val="009B397F"/>
    <w:rsid w:val="009B55D5"/>
    <w:rsid w:val="009B5BA7"/>
    <w:rsid w:val="009B5F84"/>
    <w:rsid w:val="009B6095"/>
    <w:rsid w:val="009B60E0"/>
    <w:rsid w:val="009B652F"/>
    <w:rsid w:val="009B7028"/>
    <w:rsid w:val="009C1FFA"/>
    <w:rsid w:val="009C3474"/>
    <w:rsid w:val="009C35AA"/>
    <w:rsid w:val="009C5B90"/>
    <w:rsid w:val="009C6933"/>
    <w:rsid w:val="009C708E"/>
    <w:rsid w:val="009C7F52"/>
    <w:rsid w:val="009D0002"/>
    <w:rsid w:val="009D01C0"/>
    <w:rsid w:val="009D093D"/>
    <w:rsid w:val="009D119E"/>
    <w:rsid w:val="009D37C6"/>
    <w:rsid w:val="009D4640"/>
    <w:rsid w:val="009D653F"/>
    <w:rsid w:val="009D7210"/>
    <w:rsid w:val="009D78F8"/>
    <w:rsid w:val="009E2B65"/>
    <w:rsid w:val="009E31F0"/>
    <w:rsid w:val="009E38F3"/>
    <w:rsid w:val="009E54E2"/>
    <w:rsid w:val="009F360E"/>
    <w:rsid w:val="009F3875"/>
    <w:rsid w:val="009F54F9"/>
    <w:rsid w:val="009F61B1"/>
    <w:rsid w:val="009F66EF"/>
    <w:rsid w:val="00A004D2"/>
    <w:rsid w:val="00A0053F"/>
    <w:rsid w:val="00A00C71"/>
    <w:rsid w:val="00A0163C"/>
    <w:rsid w:val="00A01B61"/>
    <w:rsid w:val="00A023CC"/>
    <w:rsid w:val="00A026D5"/>
    <w:rsid w:val="00A027D3"/>
    <w:rsid w:val="00A02C94"/>
    <w:rsid w:val="00A04C7A"/>
    <w:rsid w:val="00A05595"/>
    <w:rsid w:val="00A058E5"/>
    <w:rsid w:val="00A061F6"/>
    <w:rsid w:val="00A06773"/>
    <w:rsid w:val="00A06907"/>
    <w:rsid w:val="00A06BA5"/>
    <w:rsid w:val="00A06F01"/>
    <w:rsid w:val="00A10775"/>
    <w:rsid w:val="00A108DB"/>
    <w:rsid w:val="00A10BD8"/>
    <w:rsid w:val="00A11263"/>
    <w:rsid w:val="00A11F69"/>
    <w:rsid w:val="00A123C7"/>
    <w:rsid w:val="00A128CE"/>
    <w:rsid w:val="00A12C95"/>
    <w:rsid w:val="00A12D45"/>
    <w:rsid w:val="00A13EE8"/>
    <w:rsid w:val="00A14091"/>
    <w:rsid w:val="00A142E3"/>
    <w:rsid w:val="00A2072E"/>
    <w:rsid w:val="00A20A78"/>
    <w:rsid w:val="00A230E3"/>
    <w:rsid w:val="00A233F7"/>
    <w:rsid w:val="00A237BB"/>
    <w:rsid w:val="00A24398"/>
    <w:rsid w:val="00A244F1"/>
    <w:rsid w:val="00A24EC3"/>
    <w:rsid w:val="00A25934"/>
    <w:rsid w:val="00A26F65"/>
    <w:rsid w:val="00A2704D"/>
    <w:rsid w:val="00A316C9"/>
    <w:rsid w:val="00A31A5D"/>
    <w:rsid w:val="00A320BA"/>
    <w:rsid w:val="00A32914"/>
    <w:rsid w:val="00A34078"/>
    <w:rsid w:val="00A40EB3"/>
    <w:rsid w:val="00A41BB8"/>
    <w:rsid w:val="00A421BE"/>
    <w:rsid w:val="00A42C26"/>
    <w:rsid w:val="00A44168"/>
    <w:rsid w:val="00A44CBF"/>
    <w:rsid w:val="00A44D37"/>
    <w:rsid w:val="00A44D87"/>
    <w:rsid w:val="00A462D3"/>
    <w:rsid w:val="00A469C2"/>
    <w:rsid w:val="00A47990"/>
    <w:rsid w:val="00A47E7E"/>
    <w:rsid w:val="00A5142B"/>
    <w:rsid w:val="00A53B5D"/>
    <w:rsid w:val="00A53DF2"/>
    <w:rsid w:val="00A55BA8"/>
    <w:rsid w:val="00A55BB6"/>
    <w:rsid w:val="00A55CAC"/>
    <w:rsid w:val="00A57371"/>
    <w:rsid w:val="00A57A7A"/>
    <w:rsid w:val="00A57AAC"/>
    <w:rsid w:val="00A60108"/>
    <w:rsid w:val="00A61233"/>
    <w:rsid w:val="00A612FE"/>
    <w:rsid w:val="00A6184C"/>
    <w:rsid w:val="00A6257E"/>
    <w:rsid w:val="00A631B9"/>
    <w:rsid w:val="00A638C2"/>
    <w:rsid w:val="00A638DD"/>
    <w:rsid w:val="00A64623"/>
    <w:rsid w:val="00A649AD"/>
    <w:rsid w:val="00A65186"/>
    <w:rsid w:val="00A65375"/>
    <w:rsid w:val="00A657AF"/>
    <w:rsid w:val="00A65831"/>
    <w:rsid w:val="00A65BEC"/>
    <w:rsid w:val="00A65C9C"/>
    <w:rsid w:val="00A66071"/>
    <w:rsid w:val="00A6671B"/>
    <w:rsid w:val="00A67EA6"/>
    <w:rsid w:val="00A70C36"/>
    <w:rsid w:val="00A71464"/>
    <w:rsid w:val="00A71F62"/>
    <w:rsid w:val="00A74456"/>
    <w:rsid w:val="00A74457"/>
    <w:rsid w:val="00A769B8"/>
    <w:rsid w:val="00A76E01"/>
    <w:rsid w:val="00A77758"/>
    <w:rsid w:val="00A81DB8"/>
    <w:rsid w:val="00A82078"/>
    <w:rsid w:val="00A82D21"/>
    <w:rsid w:val="00A83521"/>
    <w:rsid w:val="00A8361C"/>
    <w:rsid w:val="00A838C8"/>
    <w:rsid w:val="00A85C17"/>
    <w:rsid w:val="00A85F3A"/>
    <w:rsid w:val="00A86929"/>
    <w:rsid w:val="00A86BA0"/>
    <w:rsid w:val="00A90378"/>
    <w:rsid w:val="00A906EC"/>
    <w:rsid w:val="00A91C1C"/>
    <w:rsid w:val="00A91C42"/>
    <w:rsid w:val="00A91FB3"/>
    <w:rsid w:val="00A9225C"/>
    <w:rsid w:val="00A923C9"/>
    <w:rsid w:val="00A92512"/>
    <w:rsid w:val="00A930AB"/>
    <w:rsid w:val="00A94D69"/>
    <w:rsid w:val="00A9516B"/>
    <w:rsid w:val="00A96103"/>
    <w:rsid w:val="00A9638B"/>
    <w:rsid w:val="00A96CCB"/>
    <w:rsid w:val="00A97753"/>
    <w:rsid w:val="00A9780A"/>
    <w:rsid w:val="00AA00AF"/>
    <w:rsid w:val="00AA39E9"/>
    <w:rsid w:val="00AA42C8"/>
    <w:rsid w:val="00AA5344"/>
    <w:rsid w:val="00AB13DE"/>
    <w:rsid w:val="00AB17E2"/>
    <w:rsid w:val="00AB1E8F"/>
    <w:rsid w:val="00AB283D"/>
    <w:rsid w:val="00AB3220"/>
    <w:rsid w:val="00AB3511"/>
    <w:rsid w:val="00AB4673"/>
    <w:rsid w:val="00AB4A74"/>
    <w:rsid w:val="00AB5BEE"/>
    <w:rsid w:val="00AB5FBD"/>
    <w:rsid w:val="00AB6D3F"/>
    <w:rsid w:val="00AC00BC"/>
    <w:rsid w:val="00AC12B0"/>
    <w:rsid w:val="00AC36A1"/>
    <w:rsid w:val="00AC3A2A"/>
    <w:rsid w:val="00AC4B7D"/>
    <w:rsid w:val="00AC4E22"/>
    <w:rsid w:val="00AC556C"/>
    <w:rsid w:val="00AD0DB8"/>
    <w:rsid w:val="00AD2F91"/>
    <w:rsid w:val="00AD312E"/>
    <w:rsid w:val="00AD3701"/>
    <w:rsid w:val="00AD3754"/>
    <w:rsid w:val="00AD384F"/>
    <w:rsid w:val="00AD3F32"/>
    <w:rsid w:val="00AD4F8B"/>
    <w:rsid w:val="00AD6232"/>
    <w:rsid w:val="00AD7591"/>
    <w:rsid w:val="00AE0A2C"/>
    <w:rsid w:val="00AE134F"/>
    <w:rsid w:val="00AE17A0"/>
    <w:rsid w:val="00AE19DB"/>
    <w:rsid w:val="00AE1E62"/>
    <w:rsid w:val="00AE21A6"/>
    <w:rsid w:val="00AE2C15"/>
    <w:rsid w:val="00AE4013"/>
    <w:rsid w:val="00AE731C"/>
    <w:rsid w:val="00AE7E38"/>
    <w:rsid w:val="00AF097C"/>
    <w:rsid w:val="00AF0F05"/>
    <w:rsid w:val="00AF375A"/>
    <w:rsid w:val="00AF400E"/>
    <w:rsid w:val="00AF4B91"/>
    <w:rsid w:val="00AF5705"/>
    <w:rsid w:val="00AF7CC5"/>
    <w:rsid w:val="00B00D1E"/>
    <w:rsid w:val="00B01DC5"/>
    <w:rsid w:val="00B024B0"/>
    <w:rsid w:val="00B0295D"/>
    <w:rsid w:val="00B03CF8"/>
    <w:rsid w:val="00B045BD"/>
    <w:rsid w:val="00B049B7"/>
    <w:rsid w:val="00B0605D"/>
    <w:rsid w:val="00B10AD5"/>
    <w:rsid w:val="00B10D70"/>
    <w:rsid w:val="00B10ECA"/>
    <w:rsid w:val="00B11713"/>
    <w:rsid w:val="00B12F20"/>
    <w:rsid w:val="00B13957"/>
    <w:rsid w:val="00B141DD"/>
    <w:rsid w:val="00B14438"/>
    <w:rsid w:val="00B1498C"/>
    <w:rsid w:val="00B1532D"/>
    <w:rsid w:val="00B16562"/>
    <w:rsid w:val="00B165B9"/>
    <w:rsid w:val="00B16C72"/>
    <w:rsid w:val="00B16ECB"/>
    <w:rsid w:val="00B16ED3"/>
    <w:rsid w:val="00B20224"/>
    <w:rsid w:val="00B2048B"/>
    <w:rsid w:val="00B20904"/>
    <w:rsid w:val="00B20EF3"/>
    <w:rsid w:val="00B21B3B"/>
    <w:rsid w:val="00B22945"/>
    <w:rsid w:val="00B231D9"/>
    <w:rsid w:val="00B23F05"/>
    <w:rsid w:val="00B24501"/>
    <w:rsid w:val="00B24567"/>
    <w:rsid w:val="00B248EA"/>
    <w:rsid w:val="00B25944"/>
    <w:rsid w:val="00B25B6F"/>
    <w:rsid w:val="00B26B9D"/>
    <w:rsid w:val="00B2760E"/>
    <w:rsid w:val="00B3058A"/>
    <w:rsid w:val="00B30B67"/>
    <w:rsid w:val="00B31924"/>
    <w:rsid w:val="00B32364"/>
    <w:rsid w:val="00B3249F"/>
    <w:rsid w:val="00B33DF0"/>
    <w:rsid w:val="00B33F9C"/>
    <w:rsid w:val="00B348B5"/>
    <w:rsid w:val="00B34D02"/>
    <w:rsid w:val="00B36C35"/>
    <w:rsid w:val="00B407DF"/>
    <w:rsid w:val="00B4136C"/>
    <w:rsid w:val="00B41674"/>
    <w:rsid w:val="00B41CF2"/>
    <w:rsid w:val="00B4253C"/>
    <w:rsid w:val="00B42D06"/>
    <w:rsid w:val="00B43572"/>
    <w:rsid w:val="00B43E6F"/>
    <w:rsid w:val="00B444A1"/>
    <w:rsid w:val="00B446F0"/>
    <w:rsid w:val="00B453B3"/>
    <w:rsid w:val="00B46F71"/>
    <w:rsid w:val="00B472D6"/>
    <w:rsid w:val="00B47E62"/>
    <w:rsid w:val="00B501A3"/>
    <w:rsid w:val="00B51748"/>
    <w:rsid w:val="00B5254D"/>
    <w:rsid w:val="00B536BB"/>
    <w:rsid w:val="00B54C47"/>
    <w:rsid w:val="00B54F9C"/>
    <w:rsid w:val="00B55D8C"/>
    <w:rsid w:val="00B5605B"/>
    <w:rsid w:val="00B562D9"/>
    <w:rsid w:val="00B61C5A"/>
    <w:rsid w:val="00B61E5B"/>
    <w:rsid w:val="00B62436"/>
    <w:rsid w:val="00B62E40"/>
    <w:rsid w:val="00B62FB6"/>
    <w:rsid w:val="00B64B34"/>
    <w:rsid w:val="00B650E4"/>
    <w:rsid w:val="00B702C0"/>
    <w:rsid w:val="00B70539"/>
    <w:rsid w:val="00B71D51"/>
    <w:rsid w:val="00B7234A"/>
    <w:rsid w:val="00B7390E"/>
    <w:rsid w:val="00B743BB"/>
    <w:rsid w:val="00B75647"/>
    <w:rsid w:val="00B760DB"/>
    <w:rsid w:val="00B7620F"/>
    <w:rsid w:val="00B764D7"/>
    <w:rsid w:val="00B76A0C"/>
    <w:rsid w:val="00B77382"/>
    <w:rsid w:val="00B77F39"/>
    <w:rsid w:val="00B80107"/>
    <w:rsid w:val="00B829E8"/>
    <w:rsid w:val="00B82BE9"/>
    <w:rsid w:val="00B83D9E"/>
    <w:rsid w:val="00B85023"/>
    <w:rsid w:val="00B8534A"/>
    <w:rsid w:val="00B8608E"/>
    <w:rsid w:val="00B91B9F"/>
    <w:rsid w:val="00B942A8"/>
    <w:rsid w:val="00B95096"/>
    <w:rsid w:val="00B9557D"/>
    <w:rsid w:val="00B95D4E"/>
    <w:rsid w:val="00B95E97"/>
    <w:rsid w:val="00B96402"/>
    <w:rsid w:val="00BA04E1"/>
    <w:rsid w:val="00BA11CA"/>
    <w:rsid w:val="00BA2731"/>
    <w:rsid w:val="00BA2950"/>
    <w:rsid w:val="00BA36E3"/>
    <w:rsid w:val="00BA3703"/>
    <w:rsid w:val="00BA3945"/>
    <w:rsid w:val="00BA39C9"/>
    <w:rsid w:val="00BA3B84"/>
    <w:rsid w:val="00BA4003"/>
    <w:rsid w:val="00BA4600"/>
    <w:rsid w:val="00BA469B"/>
    <w:rsid w:val="00BA550E"/>
    <w:rsid w:val="00BA6B44"/>
    <w:rsid w:val="00BA7781"/>
    <w:rsid w:val="00BA79E6"/>
    <w:rsid w:val="00BA7AF4"/>
    <w:rsid w:val="00BA7C04"/>
    <w:rsid w:val="00BB0319"/>
    <w:rsid w:val="00BB1F9E"/>
    <w:rsid w:val="00BB27B0"/>
    <w:rsid w:val="00BB37DE"/>
    <w:rsid w:val="00BB4A5B"/>
    <w:rsid w:val="00BB4C10"/>
    <w:rsid w:val="00BB5380"/>
    <w:rsid w:val="00BC05E3"/>
    <w:rsid w:val="00BC0F5D"/>
    <w:rsid w:val="00BC3606"/>
    <w:rsid w:val="00BC3992"/>
    <w:rsid w:val="00BC42C6"/>
    <w:rsid w:val="00BC5576"/>
    <w:rsid w:val="00BC5817"/>
    <w:rsid w:val="00BC5FA0"/>
    <w:rsid w:val="00BC6BD3"/>
    <w:rsid w:val="00BC7A78"/>
    <w:rsid w:val="00BC7F92"/>
    <w:rsid w:val="00BD0C2F"/>
    <w:rsid w:val="00BD34FE"/>
    <w:rsid w:val="00BD417E"/>
    <w:rsid w:val="00BD4C3C"/>
    <w:rsid w:val="00BD525F"/>
    <w:rsid w:val="00BD5770"/>
    <w:rsid w:val="00BD5C9C"/>
    <w:rsid w:val="00BD6DE6"/>
    <w:rsid w:val="00BD7871"/>
    <w:rsid w:val="00BE0AA4"/>
    <w:rsid w:val="00BE1EEF"/>
    <w:rsid w:val="00BE267E"/>
    <w:rsid w:val="00BE26D5"/>
    <w:rsid w:val="00BE2D91"/>
    <w:rsid w:val="00BE2DBC"/>
    <w:rsid w:val="00BE3331"/>
    <w:rsid w:val="00BE3DD4"/>
    <w:rsid w:val="00BE52B6"/>
    <w:rsid w:val="00BE5822"/>
    <w:rsid w:val="00BE58C3"/>
    <w:rsid w:val="00BF0CC9"/>
    <w:rsid w:val="00BF10C7"/>
    <w:rsid w:val="00BF1BE9"/>
    <w:rsid w:val="00BF1D8B"/>
    <w:rsid w:val="00BF1EE2"/>
    <w:rsid w:val="00BF2534"/>
    <w:rsid w:val="00BF2977"/>
    <w:rsid w:val="00BF2A54"/>
    <w:rsid w:val="00BF35DD"/>
    <w:rsid w:val="00BF39A9"/>
    <w:rsid w:val="00BF620A"/>
    <w:rsid w:val="00BF6999"/>
    <w:rsid w:val="00BF7185"/>
    <w:rsid w:val="00BF727C"/>
    <w:rsid w:val="00C01405"/>
    <w:rsid w:val="00C03AEC"/>
    <w:rsid w:val="00C03E83"/>
    <w:rsid w:val="00C054BD"/>
    <w:rsid w:val="00C071C1"/>
    <w:rsid w:val="00C075D4"/>
    <w:rsid w:val="00C105B2"/>
    <w:rsid w:val="00C119A4"/>
    <w:rsid w:val="00C11F1A"/>
    <w:rsid w:val="00C11FE1"/>
    <w:rsid w:val="00C12296"/>
    <w:rsid w:val="00C12BA3"/>
    <w:rsid w:val="00C12DE5"/>
    <w:rsid w:val="00C13158"/>
    <w:rsid w:val="00C163A8"/>
    <w:rsid w:val="00C16E73"/>
    <w:rsid w:val="00C172BD"/>
    <w:rsid w:val="00C1771C"/>
    <w:rsid w:val="00C21673"/>
    <w:rsid w:val="00C222ED"/>
    <w:rsid w:val="00C25EB2"/>
    <w:rsid w:val="00C26886"/>
    <w:rsid w:val="00C269D1"/>
    <w:rsid w:val="00C27AEC"/>
    <w:rsid w:val="00C27E27"/>
    <w:rsid w:val="00C301C2"/>
    <w:rsid w:val="00C304A5"/>
    <w:rsid w:val="00C31118"/>
    <w:rsid w:val="00C31783"/>
    <w:rsid w:val="00C33366"/>
    <w:rsid w:val="00C34790"/>
    <w:rsid w:val="00C34D7C"/>
    <w:rsid w:val="00C35536"/>
    <w:rsid w:val="00C35DE1"/>
    <w:rsid w:val="00C3664E"/>
    <w:rsid w:val="00C368F0"/>
    <w:rsid w:val="00C42C8D"/>
    <w:rsid w:val="00C438E8"/>
    <w:rsid w:val="00C43DB4"/>
    <w:rsid w:val="00C449AF"/>
    <w:rsid w:val="00C44A43"/>
    <w:rsid w:val="00C44A69"/>
    <w:rsid w:val="00C45A58"/>
    <w:rsid w:val="00C5128F"/>
    <w:rsid w:val="00C514CF"/>
    <w:rsid w:val="00C514D2"/>
    <w:rsid w:val="00C524AA"/>
    <w:rsid w:val="00C5446F"/>
    <w:rsid w:val="00C54689"/>
    <w:rsid w:val="00C5545D"/>
    <w:rsid w:val="00C5551A"/>
    <w:rsid w:val="00C565A4"/>
    <w:rsid w:val="00C6016F"/>
    <w:rsid w:val="00C61036"/>
    <w:rsid w:val="00C612CE"/>
    <w:rsid w:val="00C62EA7"/>
    <w:rsid w:val="00C62ED7"/>
    <w:rsid w:val="00C63149"/>
    <w:rsid w:val="00C63483"/>
    <w:rsid w:val="00C63CDF"/>
    <w:rsid w:val="00C64704"/>
    <w:rsid w:val="00C64739"/>
    <w:rsid w:val="00C64779"/>
    <w:rsid w:val="00C72454"/>
    <w:rsid w:val="00C72AAB"/>
    <w:rsid w:val="00C74A18"/>
    <w:rsid w:val="00C77EAE"/>
    <w:rsid w:val="00C81E8F"/>
    <w:rsid w:val="00C81EB8"/>
    <w:rsid w:val="00C81F81"/>
    <w:rsid w:val="00C83060"/>
    <w:rsid w:val="00C83B8B"/>
    <w:rsid w:val="00C8440D"/>
    <w:rsid w:val="00C86757"/>
    <w:rsid w:val="00C86CCE"/>
    <w:rsid w:val="00C90033"/>
    <w:rsid w:val="00C9070B"/>
    <w:rsid w:val="00C90802"/>
    <w:rsid w:val="00C916C5"/>
    <w:rsid w:val="00C928A6"/>
    <w:rsid w:val="00C94AC7"/>
    <w:rsid w:val="00C96516"/>
    <w:rsid w:val="00C969A5"/>
    <w:rsid w:val="00C96B2E"/>
    <w:rsid w:val="00C97BFF"/>
    <w:rsid w:val="00C97C29"/>
    <w:rsid w:val="00CA202D"/>
    <w:rsid w:val="00CA20F1"/>
    <w:rsid w:val="00CA33EA"/>
    <w:rsid w:val="00CA3751"/>
    <w:rsid w:val="00CA4098"/>
    <w:rsid w:val="00CA65B2"/>
    <w:rsid w:val="00CA6ACC"/>
    <w:rsid w:val="00CB0823"/>
    <w:rsid w:val="00CB0A0F"/>
    <w:rsid w:val="00CB2D07"/>
    <w:rsid w:val="00CB347A"/>
    <w:rsid w:val="00CB3C6D"/>
    <w:rsid w:val="00CB4E73"/>
    <w:rsid w:val="00CB4F0F"/>
    <w:rsid w:val="00CB6C08"/>
    <w:rsid w:val="00CC00AE"/>
    <w:rsid w:val="00CC13AF"/>
    <w:rsid w:val="00CC1C9A"/>
    <w:rsid w:val="00CC2192"/>
    <w:rsid w:val="00CC254F"/>
    <w:rsid w:val="00CC2D8C"/>
    <w:rsid w:val="00CC3B75"/>
    <w:rsid w:val="00CC48BA"/>
    <w:rsid w:val="00CC5930"/>
    <w:rsid w:val="00CC7217"/>
    <w:rsid w:val="00CC7270"/>
    <w:rsid w:val="00CC7D2E"/>
    <w:rsid w:val="00CD0DCA"/>
    <w:rsid w:val="00CD12BE"/>
    <w:rsid w:val="00CD2BC5"/>
    <w:rsid w:val="00CD2CD4"/>
    <w:rsid w:val="00CD370C"/>
    <w:rsid w:val="00CD3820"/>
    <w:rsid w:val="00CD413F"/>
    <w:rsid w:val="00CD6145"/>
    <w:rsid w:val="00CD71FF"/>
    <w:rsid w:val="00CE0206"/>
    <w:rsid w:val="00CE0270"/>
    <w:rsid w:val="00CE05DD"/>
    <w:rsid w:val="00CE2187"/>
    <w:rsid w:val="00CE3992"/>
    <w:rsid w:val="00CE4B69"/>
    <w:rsid w:val="00CE5398"/>
    <w:rsid w:val="00CE64A1"/>
    <w:rsid w:val="00CE761D"/>
    <w:rsid w:val="00CE7879"/>
    <w:rsid w:val="00CF01BB"/>
    <w:rsid w:val="00CF15A8"/>
    <w:rsid w:val="00CF1940"/>
    <w:rsid w:val="00CF1BFE"/>
    <w:rsid w:val="00CF1D9A"/>
    <w:rsid w:val="00CF2059"/>
    <w:rsid w:val="00CF20A5"/>
    <w:rsid w:val="00CF20F6"/>
    <w:rsid w:val="00CF2DEB"/>
    <w:rsid w:val="00CF3AA3"/>
    <w:rsid w:val="00CF55F8"/>
    <w:rsid w:val="00CF7EFE"/>
    <w:rsid w:val="00D01FC8"/>
    <w:rsid w:val="00D0209B"/>
    <w:rsid w:val="00D025C0"/>
    <w:rsid w:val="00D02E67"/>
    <w:rsid w:val="00D04052"/>
    <w:rsid w:val="00D04CAE"/>
    <w:rsid w:val="00D060D9"/>
    <w:rsid w:val="00D06EFD"/>
    <w:rsid w:val="00D07425"/>
    <w:rsid w:val="00D1025F"/>
    <w:rsid w:val="00D1132F"/>
    <w:rsid w:val="00D12967"/>
    <w:rsid w:val="00D12E0C"/>
    <w:rsid w:val="00D13783"/>
    <w:rsid w:val="00D138AC"/>
    <w:rsid w:val="00D146B1"/>
    <w:rsid w:val="00D149BD"/>
    <w:rsid w:val="00D14BD9"/>
    <w:rsid w:val="00D159F4"/>
    <w:rsid w:val="00D15B91"/>
    <w:rsid w:val="00D15E33"/>
    <w:rsid w:val="00D16267"/>
    <w:rsid w:val="00D201C6"/>
    <w:rsid w:val="00D208B4"/>
    <w:rsid w:val="00D20A02"/>
    <w:rsid w:val="00D2179D"/>
    <w:rsid w:val="00D2342A"/>
    <w:rsid w:val="00D24842"/>
    <w:rsid w:val="00D2539D"/>
    <w:rsid w:val="00D257D3"/>
    <w:rsid w:val="00D26D03"/>
    <w:rsid w:val="00D27754"/>
    <w:rsid w:val="00D27E26"/>
    <w:rsid w:val="00D35FF2"/>
    <w:rsid w:val="00D36E90"/>
    <w:rsid w:val="00D37727"/>
    <w:rsid w:val="00D40053"/>
    <w:rsid w:val="00D4022B"/>
    <w:rsid w:val="00D4068A"/>
    <w:rsid w:val="00D40942"/>
    <w:rsid w:val="00D4102A"/>
    <w:rsid w:val="00D413BF"/>
    <w:rsid w:val="00D431CB"/>
    <w:rsid w:val="00D4333D"/>
    <w:rsid w:val="00D4336D"/>
    <w:rsid w:val="00D45730"/>
    <w:rsid w:val="00D457AD"/>
    <w:rsid w:val="00D45C4A"/>
    <w:rsid w:val="00D464A6"/>
    <w:rsid w:val="00D4711E"/>
    <w:rsid w:val="00D52A8E"/>
    <w:rsid w:val="00D53596"/>
    <w:rsid w:val="00D541CB"/>
    <w:rsid w:val="00D54993"/>
    <w:rsid w:val="00D552AA"/>
    <w:rsid w:val="00D57BAB"/>
    <w:rsid w:val="00D6052C"/>
    <w:rsid w:val="00D60D49"/>
    <w:rsid w:val="00D61D24"/>
    <w:rsid w:val="00D638E0"/>
    <w:rsid w:val="00D638FF"/>
    <w:rsid w:val="00D65779"/>
    <w:rsid w:val="00D6589B"/>
    <w:rsid w:val="00D65BC4"/>
    <w:rsid w:val="00D66986"/>
    <w:rsid w:val="00D67737"/>
    <w:rsid w:val="00D705D4"/>
    <w:rsid w:val="00D70B5C"/>
    <w:rsid w:val="00D716BA"/>
    <w:rsid w:val="00D730FC"/>
    <w:rsid w:val="00D7409F"/>
    <w:rsid w:val="00D744F7"/>
    <w:rsid w:val="00D7470B"/>
    <w:rsid w:val="00D801AB"/>
    <w:rsid w:val="00D80638"/>
    <w:rsid w:val="00D807EB"/>
    <w:rsid w:val="00D80945"/>
    <w:rsid w:val="00D80E6E"/>
    <w:rsid w:val="00D820D5"/>
    <w:rsid w:val="00D820EA"/>
    <w:rsid w:val="00D83EC3"/>
    <w:rsid w:val="00D84747"/>
    <w:rsid w:val="00D84A72"/>
    <w:rsid w:val="00D84D17"/>
    <w:rsid w:val="00D858FB"/>
    <w:rsid w:val="00D85C39"/>
    <w:rsid w:val="00D86688"/>
    <w:rsid w:val="00D86AF1"/>
    <w:rsid w:val="00D87653"/>
    <w:rsid w:val="00D87D95"/>
    <w:rsid w:val="00D90150"/>
    <w:rsid w:val="00D90489"/>
    <w:rsid w:val="00D90EE0"/>
    <w:rsid w:val="00D91C18"/>
    <w:rsid w:val="00D92A07"/>
    <w:rsid w:val="00D92B85"/>
    <w:rsid w:val="00D95E41"/>
    <w:rsid w:val="00D97B41"/>
    <w:rsid w:val="00D97DDA"/>
    <w:rsid w:val="00DA18F2"/>
    <w:rsid w:val="00DA2371"/>
    <w:rsid w:val="00DA25FC"/>
    <w:rsid w:val="00DA2CE0"/>
    <w:rsid w:val="00DA4130"/>
    <w:rsid w:val="00DA4FB2"/>
    <w:rsid w:val="00DA500A"/>
    <w:rsid w:val="00DA580B"/>
    <w:rsid w:val="00DA696F"/>
    <w:rsid w:val="00DA6D4C"/>
    <w:rsid w:val="00DA774E"/>
    <w:rsid w:val="00DA77AB"/>
    <w:rsid w:val="00DA79EF"/>
    <w:rsid w:val="00DB10D3"/>
    <w:rsid w:val="00DB38A1"/>
    <w:rsid w:val="00DB50EE"/>
    <w:rsid w:val="00DB599D"/>
    <w:rsid w:val="00DB5AD6"/>
    <w:rsid w:val="00DB640D"/>
    <w:rsid w:val="00DB6725"/>
    <w:rsid w:val="00DB6938"/>
    <w:rsid w:val="00DB6BDE"/>
    <w:rsid w:val="00DB7886"/>
    <w:rsid w:val="00DC038E"/>
    <w:rsid w:val="00DC07BC"/>
    <w:rsid w:val="00DC0DBF"/>
    <w:rsid w:val="00DC16BF"/>
    <w:rsid w:val="00DC2952"/>
    <w:rsid w:val="00DC3F8A"/>
    <w:rsid w:val="00DC76ED"/>
    <w:rsid w:val="00DD01BF"/>
    <w:rsid w:val="00DD210B"/>
    <w:rsid w:val="00DD36CF"/>
    <w:rsid w:val="00DD4069"/>
    <w:rsid w:val="00DD64FB"/>
    <w:rsid w:val="00DD6757"/>
    <w:rsid w:val="00DD69BF"/>
    <w:rsid w:val="00DD6F8F"/>
    <w:rsid w:val="00DE0585"/>
    <w:rsid w:val="00DE0D74"/>
    <w:rsid w:val="00DE2018"/>
    <w:rsid w:val="00DE23BD"/>
    <w:rsid w:val="00DE2957"/>
    <w:rsid w:val="00DE34C3"/>
    <w:rsid w:val="00DE472E"/>
    <w:rsid w:val="00DE4C79"/>
    <w:rsid w:val="00DE5255"/>
    <w:rsid w:val="00DE698B"/>
    <w:rsid w:val="00DE7012"/>
    <w:rsid w:val="00DE7AD0"/>
    <w:rsid w:val="00DE7CC5"/>
    <w:rsid w:val="00DF0041"/>
    <w:rsid w:val="00DF0F41"/>
    <w:rsid w:val="00DF223A"/>
    <w:rsid w:val="00DF2B12"/>
    <w:rsid w:val="00DF2D76"/>
    <w:rsid w:val="00DF4087"/>
    <w:rsid w:val="00DF48C0"/>
    <w:rsid w:val="00DF53C5"/>
    <w:rsid w:val="00DF53E7"/>
    <w:rsid w:val="00DF5941"/>
    <w:rsid w:val="00DF60E6"/>
    <w:rsid w:val="00DF75B8"/>
    <w:rsid w:val="00E005AE"/>
    <w:rsid w:val="00E00E42"/>
    <w:rsid w:val="00E01695"/>
    <w:rsid w:val="00E01E73"/>
    <w:rsid w:val="00E02F03"/>
    <w:rsid w:val="00E02F17"/>
    <w:rsid w:val="00E03124"/>
    <w:rsid w:val="00E036FD"/>
    <w:rsid w:val="00E0384A"/>
    <w:rsid w:val="00E03A39"/>
    <w:rsid w:val="00E0459D"/>
    <w:rsid w:val="00E058CF"/>
    <w:rsid w:val="00E059D6"/>
    <w:rsid w:val="00E05FB8"/>
    <w:rsid w:val="00E076CD"/>
    <w:rsid w:val="00E078A0"/>
    <w:rsid w:val="00E10D6B"/>
    <w:rsid w:val="00E11539"/>
    <w:rsid w:val="00E1181F"/>
    <w:rsid w:val="00E11D77"/>
    <w:rsid w:val="00E11F1C"/>
    <w:rsid w:val="00E12B06"/>
    <w:rsid w:val="00E1407A"/>
    <w:rsid w:val="00E14A75"/>
    <w:rsid w:val="00E14BCF"/>
    <w:rsid w:val="00E14E4C"/>
    <w:rsid w:val="00E15A94"/>
    <w:rsid w:val="00E15CAB"/>
    <w:rsid w:val="00E20F54"/>
    <w:rsid w:val="00E2194E"/>
    <w:rsid w:val="00E2239E"/>
    <w:rsid w:val="00E239B7"/>
    <w:rsid w:val="00E24961"/>
    <w:rsid w:val="00E249F0"/>
    <w:rsid w:val="00E24C1C"/>
    <w:rsid w:val="00E2583B"/>
    <w:rsid w:val="00E2783D"/>
    <w:rsid w:val="00E30B35"/>
    <w:rsid w:val="00E311B0"/>
    <w:rsid w:val="00E31697"/>
    <w:rsid w:val="00E3228A"/>
    <w:rsid w:val="00E32F04"/>
    <w:rsid w:val="00E3303C"/>
    <w:rsid w:val="00E33615"/>
    <w:rsid w:val="00E33785"/>
    <w:rsid w:val="00E33E38"/>
    <w:rsid w:val="00E345FE"/>
    <w:rsid w:val="00E352E7"/>
    <w:rsid w:val="00E35D27"/>
    <w:rsid w:val="00E37780"/>
    <w:rsid w:val="00E404FC"/>
    <w:rsid w:val="00E4233F"/>
    <w:rsid w:val="00E42A4C"/>
    <w:rsid w:val="00E43A49"/>
    <w:rsid w:val="00E444CD"/>
    <w:rsid w:val="00E44962"/>
    <w:rsid w:val="00E44EE6"/>
    <w:rsid w:val="00E45284"/>
    <w:rsid w:val="00E46827"/>
    <w:rsid w:val="00E46FC7"/>
    <w:rsid w:val="00E47FBE"/>
    <w:rsid w:val="00E502B9"/>
    <w:rsid w:val="00E507C3"/>
    <w:rsid w:val="00E51BD2"/>
    <w:rsid w:val="00E530AE"/>
    <w:rsid w:val="00E53B3B"/>
    <w:rsid w:val="00E5445A"/>
    <w:rsid w:val="00E54D56"/>
    <w:rsid w:val="00E5502A"/>
    <w:rsid w:val="00E552A4"/>
    <w:rsid w:val="00E5530C"/>
    <w:rsid w:val="00E56286"/>
    <w:rsid w:val="00E5670B"/>
    <w:rsid w:val="00E57FA9"/>
    <w:rsid w:val="00E6114B"/>
    <w:rsid w:val="00E6132F"/>
    <w:rsid w:val="00E6190C"/>
    <w:rsid w:val="00E61D32"/>
    <w:rsid w:val="00E61E62"/>
    <w:rsid w:val="00E61FB1"/>
    <w:rsid w:val="00E624EC"/>
    <w:rsid w:val="00E62CBB"/>
    <w:rsid w:val="00E630CD"/>
    <w:rsid w:val="00E63BB8"/>
    <w:rsid w:val="00E64E7A"/>
    <w:rsid w:val="00E65A35"/>
    <w:rsid w:val="00E65CE0"/>
    <w:rsid w:val="00E65F91"/>
    <w:rsid w:val="00E66B68"/>
    <w:rsid w:val="00E67402"/>
    <w:rsid w:val="00E70FDE"/>
    <w:rsid w:val="00E71CB9"/>
    <w:rsid w:val="00E72443"/>
    <w:rsid w:val="00E73698"/>
    <w:rsid w:val="00E736F6"/>
    <w:rsid w:val="00E73B90"/>
    <w:rsid w:val="00E74FEA"/>
    <w:rsid w:val="00E77149"/>
    <w:rsid w:val="00E803C4"/>
    <w:rsid w:val="00E8222A"/>
    <w:rsid w:val="00E8251C"/>
    <w:rsid w:val="00E829A2"/>
    <w:rsid w:val="00E82C28"/>
    <w:rsid w:val="00E85CD0"/>
    <w:rsid w:val="00E861B4"/>
    <w:rsid w:val="00E86899"/>
    <w:rsid w:val="00E86DC5"/>
    <w:rsid w:val="00E872DE"/>
    <w:rsid w:val="00E9047E"/>
    <w:rsid w:val="00E92B55"/>
    <w:rsid w:val="00E9333A"/>
    <w:rsid w:val="00E93E54"/>
    <w:rsid w:val="00E93E6C"/>
    <w:rsid w:val="00E9444B"/>
    <w:rsid w:val="00E954D0"/>
    <w:rsid w:val="00E955FD"/>
    <w:rsid w:val="00E9607E"/>
    <w:rsid w:val="00E96762"/>
    <w:rsid w:val="00E96F04"/>
    <w:rsid w:val="00E97EA5"/>
    <w:rsid w:val="00EA048B"/>
    <w:rsid w:val="00EA1442"/>
    <w:rsid w:val="00EA1A7D"/>
    <w:rsid w:val="00EA2533"/>
    <w:rsid w:val="00EA6B44"/>
    <w:rsid w:val="00EA74D8"/>
    <w:rsid w:val="00EB2028"/>
    <w:rsid w:val="00EB3305"/>
    <w:rsid w:val="00EB3816"/>
    <w:rsid w:val="00EB3F5A"/>
    <w:rsid w:val="00EB5F32"/>
    <w:rsid w:val="00EB5FC4"/>
    <w:rsid w:val="00EB6096"/>
    <w:rsid w:val="00EB6783"/>
    <w:rsid w:val="00EB7B29"/>
    <w:rsid w:val="00EB7DEE"/>
    <w:rsid w:val="00EC0289"/>
    <w:rsid w:val="00EC085A"/>
    <w:rsid w:val="00EC2435"/>
    <w:rsid w:val="00EC2465"/>
    <w:rsid w:val="00EC27EF"/>
    <w:rsid w:val="00EC33F3"/>
    <w:rsid w:val="00EC3624"/>
    <w:rsid w:val="00EC4A0D"/>
    <w:rsid w:val="00EC4F84"/>
    <w:rsid w:val="00EC72BA"/>
    <w:rsid w:val="00EC73C9"/>
    <w:rsid w:val="00EC76B3"/>
    <w:rsid w:val="00EC7C3F"/>
    <w:rsid w:val="00ED0680"/>
    <w:rsid w:val="00ED1C47"/>
    <w:rsid w:val="00ED2408"/>
    <w:rsid w:val="00ED260B"/>
    <w:rsid w:val="00ED2736"/>
    <w:rsid w:val="00ED2E6C"/>
    <w:rsid w:val="00ED37EC"/>
    <w:rsid w:val="00ED533A"/>
    <w:rsid w:val="00ED7504"/>
    <w:rsid w:val="00EE1B74"/>
    <w:rsid w:val="00EE3DA8"/>
    <w:rsid w:val="00EE3ED8"/>
    <w:rsid w:val="00EE4BC4"/>
    <w:rsid w:val="00EE5467"/>
    <w:rsid w:val="00EE6E15"/>
    <w:rsid w:val="00EE7821"/>
    <w:rsid w:val="00EE7E70"/>
    <w:rsid w:val="00EF0DA1"/>
    <w:rsid w:val="00EF219A"/>
    <w:rsid w:val="00EF35AF"/>
    <w:rsid w:val="00EF5BC6"/>
    <w:rsid w:val="00EF6C8B"/>
    <w:rsid w:val="00EF6D62"/>
    <w:rsid w:val="00EF6E1A"/>
    <w:rsid w:val="00EF7BC5"/>
    <w:rsid w:val="00F004AF"/>
    <w:rsid w:val="00F01BEB"/>
    <w:rsid w:val="00F01E1C"/>
    <w:rsid w:val="00F03788"/>
    <w:rsid w:val="00F0405D"/>
    <w:rsid w:val="00F040D4"/>
    <w:rsid w:val="00F0619F"/>
    <w:rsid w:val="00F101D9"/>
    <w:rsid w:val="00F10C5C"/>
    <w:rsid w:val="00F112BD"/>
    <w:rsid w:val="00F12600"/>
    <w:rsid w:val="00F138A1"/>
    <w:rsid w:val="00F14967"/>
    <w:rsid w:val="00F163BE"/>
    <w:rsid w:val="00F1797B"/>
    <w:rsid w:val="00F226C9"/>
    <w:rsid w:val="00F247D1"/>
    <w:rsid w:val="00F24C40"/>
    <w:rsid w:val="00F24CE1"/>
    <w:rsid w:val="00F2500F"/>
    <w:rsid w:val="00F253E4"/>
    <w:rsid w:val="00F25FAC"/>
    <w:rsid w:val="00F265A4"/>
    <w:rsid w:val="00F265F0"/>
    <w:rsid w:val="00F27579"/>
    <w:rsid w:val="00F304E3"/>
    <w:rsid w:val="00F3162E"/>
    <w:rsid w:val="00F327B3"/>
    <w:rsid w:val="00F32A4F"/>
    <w:rsid w:val="00F33316"/>
    <w:rsid w:val="00F336EF"/>
    <w:rsid w:val="00F33B5F"/>
    <w:rsid w:val="00F3435A"/>
    <w:rsid w:val="00F34872"/>
    <w:rsid w:val="00F35B8D"/>
    <w:rsid w:val="00F36247"/>
    <w:rsid w:val="00F369BE"/>
    <w:rsid w:val="00F36B3B"/>
    <w:rsid w:val="00F37DD3"/>
    <w:rsid w:val="00F40506"/>
    <w:rsid w:val="00F413D3"/>
    <w:rsid w:val="00F41D8A"/>
    <w:rsid w:val="00F42785"/>
    <w:rsid w:val="00F42B71"/>
    <w:rsid w:val="00F42EC8"/>
    <w:rsid w:val="00F43615"/>
    <w:rsid w:val="00F448DA"/>
    <w:rsid w:val="00F44EDD"/>
    <w:rsid w:val="00F4541D"/>
    <w:rsid w:val="00F477AA"/>
    <w:rsid w:val="00F47F26"/>
    <w:rsid w:val="00F50B49"/>
    <w:rsid w:val="00F50D86"/>
    <w:rsid w:val="00F51D39"/>
    <w:rsid w:val="00F53746"/>
    <w:rsid w:val="00F54F26"/>
    <w:rsid w:val="00F557E3"/>
    <w:rsid w:val="00F5667A"/>
    <w:rsid w:val="00F56B59"/>
    <w:rsid w:val="00F62BE2"/>
    <w:rsid w:val="00F63862"/>
    <w:rsid w:val="00F6459F"/>
    <w:rsid w:val="00F6484A"/>
    <w:rsid w:val="00F66F0A"/>
    <w:rsid w:val="00F706FC"/>
    <w:rsid w:val="00F70DD5"/>
    <w:rsid w:val="00F7244F"/>
    <w:rsid w:val="00F74135"/>
    <w:rsid w:val="00F74640"/>
    <w:rsid w:val="00F74C89"/>
    <w:rsid w:val="00F7548A"/>
    <w:rsid w:val="00F754A6"/>
    <w:rsid w:val="00F76C61"/>
    <w:rsid w:val="00F779BF"/>
    <w:rsid w:val="00F800C6"/>
    <w:rsid w:val="00F80C86"/>
    <w:rsid w:val="00F81592"/>
    <w:rsid w:val="00F82E13"/>
    <w:rsid w:val="00F82EC6"/>
    <w:rsid w:val="00F83265"/>
    <w:rsid w:val="00F85005"/>
    <w:rsid w:val="00F851B7"/>
    <w:rsid w:val="00F85A75"/>
    <w:rsid w:val="00F86A42"/>
    <w:rsid w:val="00F876EB"/>
    <w:rsid w:val="00F8772A"/>
    <w:rsid w:val="00F91229"/>
    <w:rsid w:val="00F9132B"/>
    <w:rsid w:val="00F9457D"/>
    <w:rsid w:val="00F94870"/>
    <w:rsid w:val="00F95491"/>
    <w:rsid w:val="00F96675"/>
    <w:rsid w:val="00F9708A"/>
    <w:rsid w:val="00F97094"/>
    <w:rsid w:val="00F97565"/>
    <w:rsid w:val="00FA0B46"/>
    <w:rsid w:val="00FA16BB"/>
    <w:rsid w:val="00FA1DD6"/>
    <w:rsid w:val="00FA3EDA"/>
    <w:rsid w:val="00FA4D8A"/>
    <w:rsid w:val="00FA5890"/>
    <w:rsid w:val="00FA60A6"/>
    <w:rsid w:val="00FA6201"/>
    <w:rsid w:val="00FA69CC"/>
    <w:rsid w:val="00FA71B2"/>
    <w:rsid w:val="00FA7FB7"/>
    <w:rsid w:val="00FB06EE"/>
    <w:rsid w:val="00FB1FF5"/>
    <w:rsid w:val="00FB2416"/>
    <w:rsid w:val="00FB2923"/>
    <w:rsid w:val="00FB2B5E"/>
    <w:rsid w:val="00FB2BEF"/>
    <w:rsid w:val="00FB3219"/>
    <w:rsid w:val="00FB3903"/>
    <w:rsid w:val="00FB41A9"/>
    <w:rsid w:val="00FB4933"/>
    <w:rsid w:val="00FB4EF3"/>
    <w:rsid w:val="00FB5C50"/>
    <w:rsid w:val="00FC016D"/>
    <w:rsid w:val="00FC019C"/>
    <w:rsid w:val="00FC0FFE"/>
    <w:rsid w:val="00FC1369"/>
    <w:rsid w:val="00FC2881"/>
    <w:rsid w:val="00FC47B3"/>
    <w:rsid w:val="00FC4944"/>
    <w:rsid w:val="00FC62E8"/>
    <w:rsid w:val="00FC7CB7"/>
    <w:rsid w:val="00FC7E80"/>
    <w:rsid w:val="00FD1FB0"/>
    <w:rsid w:val="00FD216B"/>
    <w:rsid w:val="00FD2B87"/>
    <w:rsid w:val="00FD315E"/>
    <w:rsid w:val="00FD3859"/>
    <w:rsid w:val="00FD3E41"/>
    <w:rsid w:val="00FD6476"/>
    <w:rsid w:val="00FD6D21"/>
    <w:rsid w:val="00FD74E1"/>
    <w:rsid w:val="00FD74E4"/>
    <w:rsid w:val="00FD7697"/>
    <w:rsid w:val="00FD7DC1"/>
    <w:rsid w:val="00FE17EB"/>
    <w:rsid w:val="00FE2BF6"/>
    <w:rsid w:val="00FE46AA"/>
    <w:rsid w:val="00FE4CCB"/>
    <w:rsid w:val="00FE620B"/>
    <w:rsid w:val="00FE6267"/>
    <w:rsid w:val="00FE6D62"/>
    <w:rsid w:val="00FE7263"/>
    <w:rsid w:val="00FF0D46"/>
    <w:rsid w:val="00FF2F77"/>
    <w:rsid w:val="00FF4AD8"/>
    <w:rsid w:val="00FF4B36"/>
    <w:rsid w:val="00FF5010"/>
    <w:rsid w:val="00FF57EA"/>
    <w:rsid w:val="00FF6BB8"/>
    <w:rsid w:val="00FF76F2"/>
    <w:rsid w:val="00FF7B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5AF1149"/>
  <w15:docId w15:val="{AE0E9C3A-24AD-41F3-8A21-8D088A0F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qFormat/>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eastAsia="Times New Roman"/>
      <w:b/>
      <w:bCs/>
      <w:sz w:val="26"/>
      <w:szCs w:val="26"/>
    </w:rPr>
  </w:style>
  <w:style w:type="paragraph" w:styleId="Heading4">
    <w:name w:val="heading 4"/>
    <w:basedOn w:val="Normal"/>
    <w:next w:val="BodyText"/>
    <w:link w:val="Heading4Char"/>
    <w:uiPriority w:val="9"/>
    <w:qFormat/>
    <w:rsid w:val="003A5018"/>
    <w:pPr>
      <w:keepNext/>
      <w:tabs>
        <w:tab w:val="left" w:pos="-720"/>
      </w:tabs>
      <w:suppressAutoHyphens/>
      <w:spacing w:before="240" w:after="120"/>
      <w:outlineLvl w:val="3"/>
    </w:pPr>
    <w:rPr>
      <w:rFonts w:ascii="Times New Roman" w:eastAsia="Times New Roman" w:hAnsi="Times New Roman"/>
      <w:b/>
      <w:i/>
      <w:spacing w:val="-3"/>
      <w:szCs w:val="20"/>
      <w:lang w:val="en-AU"/>
    </w:rPr>
  </w:style>
  <w:style w:type="paragraph" w:styleId="Heading5">
    <w:name w:val="heading 5"/>
    <w:basedOn w:val="Normal"/>
    <w:next w:val="Normal"/>
    <w:link w:val="Heading5Char"/>
    <w:qFormat/>
    <w:rsid w:val="003A5018"/>
    <w:pPr>
      <w:spacing w:before="240" w:after="60"/>
      <w:outlineLvl w:val="4"/>
    </w:pPr>
    <w:rPr>
      <w:rFonts w:ascii="Times New Roman" w:eastAsia="Times New Roman" w:hAnsi="Times New Roman"/>
      <w:b/>
      <w:sz w:val="22"/>
      <w:szCs w:val="20"/>
      <w:lang w:val="en-AU"/>
    </w:rPr>
  </w:style>
  <w:style w:type="paragraph" w:styleId="Heading6">
    <w:name w:val="heading 6"/>
    <w:basedOn w:val="Normal"/>
    <w:next w:val="Normal"/>
    <w:link w:val="Heading6Char"/>
    <w:qFormat/>
    <w:rsid w:val="003A5018"/>
    <w:pPr>
      <w:keepNext/>
      <w:tabs>
        <w:tab w:val="left" w:pos="-720"/>
      </w:tabs>
      <w:suppressAutoHyphens/>
      <w:spacing w:after="0"/>
      <w:outlineLvl w:val="5"/>
    </w:pPr>
    <w:rPr>
      <w:rFonts w:ascii="Times New Roman" w:eastAsia="Times New Roman" w:hAnsi="Times New Roman"/>
      <w:b/>
      <w:spacing w:val="-3"/>
      <w:sz w:val="29"/>
      <w:szCs w:val="20"/>
      <w:lang w:val="en-AU"/>
    </w:rPr>
  </w:style>
  <w:style w:type="paragraph" w:styleId="Heading7">
    <w:name w:val="heading 7"/>
    <w:basedOn w:val="Normal"/>
    <w:next w:val="Normal"/>
    <w:link w:val="Heading7Char"/>
    <w:qFormat/>
    <w:rsid w:val="003A5018"/>
    <w:pPr>
      <w:keepNext/>
      <w:spacing w:after="0"/>
      <w:jc w:val="right"/>
      <w:outlineLvl w:val="6"/>
    </w:pPr>
    <w:rPr>
      <w:rFonts w:ascii="Times New Roman" w:eastAsia="Times New Roman" w:hAnsi="Times New Roman"/>
      <w:b/>
      <w:sz w:val="29"/>
      <w:szCs w:val="20"/>
      <w:lang w:val="en-AU"/>
    </w:rPr>
  </w:style>
  <w:style w:type="paragraph" w:styleId="Heading9">
    <w:name w:val="heading 9"/>
    <w:basedOn w:val="Normal"/>
    <w:next w:val="Normal"/>
    <w:link w:val="Heading9Char"/>
    <w:semiHidden/>
    <w:unhideWhenUsed/>
    <w:qFormat/>
    <w:rsid w:val="00973F4C"/>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uiPriority w:val="99"/>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ind w:left="72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uiPriority w:val="1"/>
    <w:rsid w:val="00E73698"/>
    <w:rPr>
      <w:i/>
    </w:rPr>
  </w:style>
  <w:style w:type="character" w:customStyle="1" w:styleId="AHPRAbodybold">
    <w:name w:val="AHPRA body bold"/>
    <w:uiPriority w:val="1"/>
    <w:rsid w:val="00E73698"/>
    <w:rPr>
      <w:b/>
    </w:rPr>
  </w:style>
  <w:style w:type="character" w:customStyle="1" w:styleId="Heading3Char">
    <w:name w:val="Heading 3 Char"/>
    <w:link w:val="Heading3"/>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uiPriority w:val="99"/>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link w:val="Heading2"/>
    <w:rsid w:val="00E73698"/>
    <w:rPr>
      <w:rFonts w:ascii="Cambria" w:eastAsia="Times New Roman" w:hAnsi="Cambria" w:cs="Times New Roman"/>
      <w:b/>
      <w:bCs/>
      <w:i/>
      <w:iCs/>
      <w:sz w:val="28"/>
      <w:szCs w:val="28"/>
    </w:rPr>
  </w:style>
  <w:style w:type="paragraph" w:styleId="TOC2">
    <w:name w:val="toc 2"/>
    <w:basedOn w:val="Normal"/>
    <w:next w:val="Normal"/>
    <w:autoRedefine/>
    <w:uiPriority w:val="39"/>
    <w:qFormat/>
    <w:rsid w:val="00E73698"/>
    <w:pPr>
      <w:ind w:left="240"/>
    </w:pPr>
  </w:style>
  <w:style w:type="paragraph" w:styleId="TOC1">
    <w:name w:val="toc 1"/>
    <w:aliases w:val="AHPRA table of contents"/>
    <w:basedOn w:val="Normal"/>
    <w:next w:val="Normal"/>
    <w:autoRedefine/>
    <w:uiPriority w:val="39"/>
    <w:qFormat/>
    <w:rsid w:val="002936F2"/>
    <w:pPr>
      <w:tabs>
        <w:tab w:val="right" w:leader="dot" w:pos="8505"/>
      </w:tabs>
    </w:pPr>
    <w:rPr>
      <w:rFonts w:ascii="Arial" w:hAnsi="Arial"/>
      <w:b/>
      <w:noProof/>
      <w:color w:val="008EC4"/>
      <w:sz w:val="20"/>
    </w:rPr>
  </w:style>
  <w:style w:type="paragraph" w:styleId="TOC3">
    <w:name w:val="toc 3"/>
    <w:basedOn w:val="Normal"/>
    <w:next w:val="Normal"/>
    <w:autoRedefine/>
    <w:uiPriority w:val="39"/>
    <w:qFormat/>
    <w:rsid w:val="00E73698"/>
    <w:pPr>
      <w:ind w:left="480"/>
    </w:pPr>
  </w:style>
  <w:style w:type="character" w:styleId="Hyperlink">
    <w:name w:val="Hyperlink"/>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sz w:val="16"/>
      <w:szCs w:val="16"/>
    </w:rPr>
  </w:style>
  <w:style w:type="character" w:customStyle="1" w:styleId="BalloonTextChar">
    <w:name w:val="Balloon Text Char"/>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sz w:val="20"/>
      <w:lang w:val="en-AU"/>
    </w:rPr>
  </w:style>
  <w:style w:type="paragraph" w:customStyle="1" w:styleId="AHPRANumberedlistlevel2">
    <w:name w:val="AHPRA Numbered list level 2"/>
    <w:basedOn w:val="AHPRANumberedlistlevel1"/>
    <w:rsid w:val="003074C6"/>
    <w:pPr>
      <w:numPr>
        <w:ilvl w:val="1"/>
      </w:numPr>
      <w:ind w:left="369" w:hanging="369"/>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0"/>
      </w:numPr>
      <w:ind w:left="369" w:hanging="369"/>
    </w:pPr>
    <w:rPr>
      <w:lang w:val="en-AU"/>
    </w:rPr>
  </w:style>
  <w:style w:type="paragraph" w:customStyle="1" w:styleId="AHPRANumberedlistlevel3">
    <w:name w:val="AHPRA Numbered list level 3"/>
    <w:basedOn w:val="AHPRANumberedlistlevel1"/>
    <w:rsid w:val="003074C6"/>
    <w:pPr>
      <w:numPr>
        <w:ilvl w:val="2"/>
      </w:numPr>
      <w:ind w:left="369" w:hanging="369"/>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link w:val="AHPRAbody"/>
    <w:rsid w:val="003074C6"/>
    <w:rPr>
      <w:rFonts w:ascii="Arial" w:hAnsi="Arial" w:cs="Arial"/>
      <w:szCs w:val="24"/>
      <w:lang w:val="en-AU"/>
    </w:rPr>
  </w:style>
  <w:style w:type="character" w:customStyle="1" w:styleId="AHPRAbodyboldChar">
    <w:name w:val="AHPRA body bold 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rsid w:val="003074C6"/>
    <w:rPr>
      <w:rFonts w:ascii="Arial" w:hAnsi="Arial" w:cs="Arial"/>
      <w:b w:val="0"/>
      <w:i/>
      <w:szCs w:val="24"/>
      <w:lang w:val="en-AU"/>
    </w:rPr>
  </w:style>
  <w:style w:type="character" w:customStyle="1" w:styleId="AHPRAbodyunderlineChar">
    <w:name w:val="AHPRA body underline Char"/>
    <w:rsid w:val="003074C6"/>
    <w:rPr>
      <w:rFonts w:ascii="Arial" w:hAnsi="Arial" w:cs="Arial"/>
      <w:b/>
      <w:i w:val="0"/>
      <w:szCs w:val="24"/>
      <w:u w:val="single"/>
      <w:lang w:val="en-AU"/>
    </w:rPr>
  </w:style>
  <w:style w:type="paragraph" w:styleId="DocumentMap">
    <w:name w:val="Document Map"/>
    <w:basedOn w:val="Normal"/>
    <w:link w:val="DocumentMapChar"/>
    <w:unhideWhenUsed/>
    <w:rsid w:val="003074C6"/>
    <w:pPr>
      <w:spacing w:after="0"/>
    </w:pPr>
    <w:rPr>
      <w:rFonts w:ascii="Tahoma" w:hAnsi="Tahoma"/>
      <w:sz w:val="16"/>
      <w:szCs w:val="16"/>
      <w:lang w:val="en-AU"/>
    </w:rPr>
  </w:style>
  <w:style w:type="character" w:customStyle="1" w:styleId="DocumentMapChar">
    <w:name w:val="Document Map Char"/>
    <w:link w:val="DocumentMap"/>
    <w:rsid w:val="003074C6"/>
    <w:rPr>
      <w:rFonts w:ascii="Tahoma" w:hAnsi="Tahoma" w:cs="Tahoma"/>
      <w:sz w:val="16"/>
      <w:szCs w:val="16"/>
      <w:lang w:val="en-AU"/>
    </w:rPr>
  </w:style>
  <w:style w:type="character" w:styleId="CommentReference">
    <w:name w:val="annotation reference"/>
    <w:uiPriority w:val="99"/>
    <w:unhideWhenUsed/>
    <w:rsid w:val="003074C6"/>
    <w:rPr>
      <w:sz w:val="16"/>
      <w:szCs w:val="16"/>
    </w:rPr>
  </w:style>
  <w:style w:type="paragraph" w:styleId="CommentText">
    <w:name w:val="annotation text"/>
    <w:basedOn w:val="Normal"/>
    <w:link w:val="CommentTextChar"/>
    <w:unhideWhenUsed/>
    <w:rsid w:val="003074C6"/>
    <w:rPr>
      <w:rFonts w:ascii="Arial" w:hAnsi="Arial"/>
      <w:sz w:val="20"/>
      <w:szCs w:val="20"/>
      <w:lang w:val="en-AU"/>
    </w:rPr>
  </w:style>
  <w:style w:type="character" w:customStyle="1" w:styleId="CommentTextChar">
    <w:name w:val="Comment Text Char"/>
    <w:link w:val="CommentText"/>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link w:val="CommentSubject"/>
    <w:uiPriority w:val="1"/>
    <w:rsid w:val="003074C6"/>
    <w:rPr>
      <w:rFonts w:ascii="Arial" w:hAnsi="Arial"/>
      <w:b/>
      <w:bCs/>
      <w:lang w:val="en-AU"/>
    </w:rPr>
  </w:style>
  <w:style w:type="character" w:styleId="FollowedHyperlink">
    <w:name w:val="FollowedHyperlink"/>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uiPriority w:val="20"/>
    <w:qFormat/>
    <w:rsid w:val="003074C6"/>
    <w:rPr>
      <w:i/>
      <w:iCs/>
    </w:rPr>
  </w:style>
  <w:style w:type="paragraph" w:styleId="EndnoteText">
    <w:name w:val="endnote text"/>
    <w:basedOn w:val="Normal"/>
    <w:link w:val="EndnoteTextChar"/>
    <w:unhideWhenUsed/>
    <w:rsid w:val="003074C6"/>
    <w:pPr>
      <w:spacing w:after="0"/>
    </w:pPr>
    <w:rPr>
      <w:rFonts w:ascii="Arial" w:hAnsi="Arial"/>
      <w:sz w:val="20"/>
      <w:szCs w:val="20"/>
      <w:lang w:val="en-AU"/>
    </w:rPr>
  </w:style>
  <w:style w:type="character" w:customStyle="1" w:styleId="EndnoteTextChar">
    <w:name w:val="Endnote Text Char"/>
    <w:link w:val="EndnoteText"/>
    <w:rsid w:val="003074C6"/>
    <w:rPr>
      <w:rFonts w:ascii="Arial" w:hAnsi="Arial"/>
      <w:lang w:val="en-AU"/>
    </w:rPr>
  </w:style>
  <w:style w:type="character" w:styleId="EndnoteReference">
    <w:name w:val="endnote reference"/>
    <w:uiPriority w:val="1"/>
    <w:unhideWhenUsed/>
    <w:rsid w:val="003074C6"/>
    <w:rPr>
      <w:vertAlign w:val="superscript"/>
    </w:rPr>
  </w:style>
  <w:style w:type="character" w:customStyle="1" w:styleId="dnindex1">
    <w:name w:val="dnindex1"/>
    <w:rsid w:val="003074C6"/>
    <w:rPr>
      <w:b/>
      <w:bCs/>
      <w:vanish w:val="0"/>
      <w:webHidden w:val="0"/>
      <w:color w:val="7B7B7B"/>
      <w:specVanish/>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uiPriority w:val="99"/>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link w:val="Heading4"/>
    <w:uiPriority w:val="9"/>
    <w:rsid w:val="003A5018"/>
    <w:rPr>
      <w:rFonts w:ascii="Times New Roman" w:eastAsia="Times New Roman" w:hAnsi="Times New Roman"/>
      <w:b/>
      <w:i/>
      <w:spacing w:val="-3"/>
      <w:sz w:val="24"/>
      <w:lang w:val="en-AU"/>
    </w:rPr>
  </w:style>
  <w:style w:type="character" w:customStyle="1" w:styleId="Heading5Char">
    <w:name w:val="Heading 5 Char"/>
    <w:link w:val="Heading5"/>
    <w:rsid w:val="003A5018"/>
    <w:rPr>
      <w:rFonts w:ascii="Times New Roman" w:eastAsia="Times New Roman" w:hAnsi="Times New Roman"/>
      <w:b/>
      <w:sz w:val="22"/>
      <w:lang w:val="en-AU"/>
    </w:rPr>
  </w:style>
  <w:style w:type="character" w:customStyle="1" w:styleId="Heading6Char">
    <w:name w:val="Heading 6 Char"/>
    <w:link w:val="Heading6"/>
    <w:rsid w:val="003A5018"/>
    <w:rPr>
      <w:rFonts w:ascii="Times New Roman" w:eastAsia="Times New Roman" w:hAnsi="Times New Roman"/>
      <w:b/>
      <w:spacing w:val="-3"/>
      <w:sz w:val="29"/>
      <w:lang w:val="en-AU"/>
    </w:rPr>
  </w:style>
  <w:style w:type="character" w:customStyle="1" w:styleId="Heading7Char">
    <w:name w:val="Heading 7 Char"/>
    <w:link w:val="Heading7"/>
    <w:rsid w:val="003A5018"/>
    <w:rPr>
      <w:rFonts w:ascii="Times New Roman" w:eastAsia="Times New Roman" w:hAnsi="Times New Roman"/>
      <w:b/>
      <w:sz w:val="29"/>
      <w:lang w:val="en-AU"/>
    </w:rPr>
  </w:style>
  <w:style w:type="paragraph" w:styleId="BodyText">
    <w:name w:val="Body Text"/>
    <w:basedOn w:val="Normal"/>
    <w:link w:val="BodyTextChar"/>
    <w:qFormat/>
    <w:rsid w:val="003A5018"/>
    <w:pPr>
      <w:widowControl w:val="0"/>
      <w:tabs>
        <w:tab w:val="left" w:pos="-720"/>
      </w:tabs>
      <w:suppressAutoHyphens/>
      <w:spacing w:after="160" w:line="280" w:lineRule="exact"/>
    </w:pPr>
    <w:rPr>
      <w:rFonts w:ascii="Times New Roman" w:eastAsia="Times New Roman" w:hAnsi="Times New Roman"/>
      <w:snapToGrid w:val="0"/>
      <w:spacing w:val="-3"/>
      <w:szCs w:val="20"/>
      <w:lang w:val="en-AU"/>
    </w:rPr>
  </w:style>
  <w:style w:type="character" w:customStyle="1" w:styleId="BodyTextChar">
    <w:name w:val="Body Text Char"/>
    <w:link w:val="BodyText"/>
    <w:rsid w:val="003A5018"/>
    <w:rPr>
      <w:rFonts w:ascii="Times New Roman" w:eastAsia="Times New Roman" w:hAnsi="Times New Roman"/>
      <w:snapToGrid/>
      <w:spacing w:val="-3"/>
      <w:sz w:val="24"/>
      <w:lang w:val="en-AU"/>
    </w:rPr>
  </w:style>
  <w:style w:type="paragraph" w:customStyle="1" w:styleId="AIKLtext">
    <w:name w:val="AIKL text"/>
    <w:basedOn w:val="Normal"/>
    <w:rsid w:val="003A5018"/>
    <w:pPr>
      <w:spacing w:after="120"/>
    </w:pPr>
    <w:rPr>
      <w:rFonts w:ascii="Garamond" w:eastAsia="Times New Roman" w:hAnsi="Garamond"/>
      <w:sz w:val="22"/>
      <w:szCs w:val="20"/>
      <w:lang w:val="en-AU"/>
    </w:rPr>
  </w:style>
  <w:style w:type="paragraph" w:customStyle="1" w:styleId="AIKLquote">
    <w:name w:val="AIKL quote"/>
    <w:basedOn w:val="AIKLtext"/>
    <w:rsid w:val="003A5018"/>
    <w:pPr>
      <w:ind w:left="567" w:right="567"/>
      <w:jc w:val="both"/>
    </w:pPr>
    <w:rPr>
      <w:sz w:val="19"/>
      <w:lang w:val="en-US"/>
    </w:rPr>
  </w:style>
  <w:style w:type="paragraph" w:customStyle="1" w:styleId="AIKLbulletslevel1">
    <w:name w:val="AIKL bullets level 1"/>
    <w:basedOn w:val="AIKLtext"/>
    <w:rsid w:val="003A5018"/>
    <w:pPr>
      <w:numPr>
        <w:numId w:val="13"/>
      </w:numPr>
    </w:pPr>
    <w:rPr>
      <w:lang w:val="en-US"/>
    </w:rPr>
  </w:style>
  <w:style w:type="paragraph" w:customStyle="1" w:styleId="Headingspecial4">
    <w:name w:val="Heading special 4"/>
    <w:rsid w:val="003A5018"/>
    <w:rPr>
      <w:rFonts w:ascii="Arial" w:eastAsia="Times New Roman" w:hAnsi="Arial"/>
      <w:noProof/>
      <w:sz w:val="24"/>
    </w:rPr>
  </w:style>
  <w:style w:type="paragraph" w:styleId="BlockText">
    <w:name w:val="Block Text"/>
    <w:basedOn w:val="Normal"/>
    <w:rsid w:val="003A5018"/>
    <w:pPr>
      <w:widowControl w:val="0"/>
      <w:tabs>
        <w:tab w:val="center" w:pos="4513"/>
      </w:tabs>
      <w:suppressAutoHyphens/>
      <w:spacing w:after="0"/>
      <w:ind w:left="1134" w:right="1700"/>
    </w:pPr>
    <w:rPr>
      <w:rFonts w:ascii="Times New Roman" w:eastAsia="Times New Roman" w:hAnsi="Times New Roman"/>
      <w:b/>
      <w:i/>
      <w:snapToGrid w:val="0"/>
      <w:spacing w:val="-3"/>
      <w:szCs w:val="20"/>
      <w:lang w:val="en-AU"/>
    </w:rPr>
  </w:style>
  <w:style w:type="character" w:styleId="LineNumber">
    <w:name w:val="line number"/>
    <w:basedOn w:val="DefaultParagraphFont"/>
    <w:rsid w:val="003A5018"/>
  </w:style>
  <w:style w:type="character" w:styleId="PageNumber">
    <w:name w:val="page number"/>
    <w:basedOn w:val="DefaultParagraphFont"/>
    <w:rsid w:val="003A5018"/>
  </w:style>
  <w:style w:type="paragraph" w:customStyle="1" w:styleId="BodyText-roundbullets">
    <w:name w:val="Body Text - round bullets"/>
    <w:basedOn w:val="BodyText"/>
    <w:rsid w:val="003A5018"/>
    <w:pPr>
      <w:numPr>
        <w:numId w:val="14"/>
      </w:numPr>
    </w:pPr>
  </w:style>
  <w:style w:type="paragraph" w:customStyle="1" w:styleId="BodyText1">
    <w:name w:val="Body Text 1"/>
    <w:basedOn w:val="BodyText"/>
    <w:rsid w:val="003A5018"/>
    <w:pPr>
      <w:widowControl/>
      <w:tabs>
        <w:tab w:val="clear" w:pos="-720"/>
      </w:tabs>
      <w:suppressAutoHyphens w:val="0"/>
      <w:spacing w:after="120" w:line="240" w:lineRule="auto"/>
    </w:pPr>
    <w:rPr>
      <w:snapToGrid/>
      <w:spacing w:val="0"/>
      <w:sz w:val="20"/>
    </w:rPr>
  </w:style>
  <w:style w:type="paragraph" w:styleId="Caption">
    <w:name w:val="caption"/>
    <w:basedOn w:val="Normal"/>
    <w:next w:val="Normal"/>
    <w:qFormat/>
    <w:rsid w:val="003A5018"/>
    <w:pPr>
      <w:spacing w:before="120" w:after="120"/>
    </w:pPr>
    <w:rPr>
      <w:rFonts w:ascii="Times New Roman" w:eastAsia="Times New Roman" w:hAnsi="Times New Roman"/>
      <w:b/>
      <w:sz w:val="20"/>
      <w:szCs w:val="20"/>
      <w:lang w:val="en-AU"/>
    </w:rPr>
  </w:style>
  <w:style w:type="paragraph" w:styleId="BodyTextIndent">
    <w:name w:val="Body Text Indent"/>
    <w:basedOn w:val="Normal"/>
    <w:link w:val="BodyTextIndentChar"/>
    <w:rsid w:val="003A5018"/>
    <w:pPr>
      <w:spacing w:after="120"/>
      <w:ind w:left="283"/>
    </w:pPr>
    <w:rPr>
      <w:rFonts w:ascii="Times New Roman" w:eastAsia="Times New Roman" w:hAnsi="Times New Roman"/>
      <w:sz w:val="20"/>
      <w:szCs w:val="20"/>
      <w:lang w:val="en-AU"/>
    </w:rPr>
  </w:style>
  <w:style w:type="character" w:customStyle="1" w:styleId="BodyTextIndentChar">
    <w:name w:val="Body Text Indent Char"/>
    <w:link w:val="BodyTextIndent"/>
    <w:rsid w:val="003A5018"/>
    <w:rPr>
      <w:rFonts w:ascii="Times New Roman" w:eastAsia="Times New Roman" w:hAnsi="Times New Roman"/>
      <w:lang w:val="en-AU"/>
    </w:rPr>
  </w:style>
  <w:style w:type="paragraph" w:styleId="Title">
    <w:name w:val="Title"/>
    <w:basedOn w:val="Normal"/>
    <w:link w:val="TitleChar"/>
    <w:qFormat/>
    <w:rsid w:val="003A5018"/>
    <w:pPr>
      <w:widowControl w:val="0"/>
      <w:spacing w:after="0"/>
      <w:jc w:val="center"/>
    </w:pPr>
    <w:rPr>
      <w:rFonts w:ascii="Times New Roman" w:eastAsia="Times New Roman" w:hAnsi="Times New Roman"/>
      <w:b/>
      <w:sz w:val="20"/>
      <w:szCs w:val="20"/>
      <w:lang w:val="en-AU"/>
    </w:rPr>
  </w:style>
  <w:style w:type="character" w:customStyle="1" w:styleId="TitleChar">
    <w:name w:val="Title Char"/>
    <w:link w:val="Title"/>
    <w:rsid w:val="003A5018"/>
    <w:rPr>
      <w:rFonts w:ascii="Times New Roman" w:eastAsia="Times New Roman" w:hAnsi="Times New Roman"/>
      <w:b/>
      <w:lang w:val="en-AU"/>
    </w:rPr>
  </w:style>
  <w:style w:type="paragraph" w:customStyle="1" w:styleId="ROV1">
    <w:name w:val="ROV1"/>
    <w:basedOn w:val="Normal"/>
    <w:rsid w:val="003A5018"/>
    <w:pPr>
      <w:numPr>
        <w:numId w:val="15"/>
      </w:numPr>
      <w:spacing w:after="240"/>
    </w:pPr>
    <w:rPr>
      <w:rFonts w:ascii="Times New Roman" w:eastAsia="Times New Roman" w:hAnsi="Times New Roman"/>
      <w:sz w:val="20"/>
      <w:szCs w:val="20"/>
      <w:lang w:val="en-AU"/>
    </w:rPr>
  </w:style>
  <w:style w:type="paragraph" w:customStyle="1" w:styleId="StyleHeading3Left">
    <w:name w:val="Style Heading 3 + Left"/>
    <w:basedOn w:val="Heading3"/>
    <w:rsid w:val="003A5018"/>
    <w:pPr>
      <w:widowControl w:val="0"/>
      <w:suppressAutoHyphens/>
      <w:spacing w:before="0" w:after="240"/>
    </w:pPr>
    <w:rPr>
      <w:rFonts w:ascii="Times New Roman" w:hAnsi="Times New Roman"/>
      <w:snapToGrid w:val="0"/>
      <w:sz w:val="22"/>
      <w:szCs w:val="22"/>
      <w:lang w:val="en-AU"/>
    </w:rPr>
  </w:style>
  <w:style w:type="paragraph" w:customStyle="1" w:styleId="StyleHeading3LeftBefore0pt">
    <w:name w:val="Style Heading 3 + Left Before:  0 pt"/>
    <w:basedOn w:val="Heading3"/>
    <w:rsid w:val="003A5018"/>
    <w:pPr>
      <w:widowControl w:val="0"/>
      <w:suppressAutoHyphens/>
      <w:spacing w:before="0" w:after="240"/>
    </w:pPr>
    <w:rPr>
      <w:rFonts w:ascii="Times New Roman" w:hAnsi="Times New Roman"/>
      <w:snapToGrid w:val="0"/>
      <w:sz w:val="22"/>
      <w:szCs w:val="22"/>
      <w:lang w:val="en-AU"/>
    </w:rPr>
  </w:style>
  <w:style w:type="paragraph" w:customStyle="1" w:styleId="StyleHeading4Before6pt">
    <w:name w:val="Style Heading 4 + Before:  6 pt"/>
    <w:basedOn w:val="Heading4"/>
    <w:rsid w:val="003A5018"/>
    <w:pPr>
      <w:spacing w:before="120"/>
    </w:pPr>
    <w:rPr>
      <w:bCs/>
      <w:iCs/>
      <w:sz w:val="22"/>
    </w:rPr>
  </w:style>
  <w:style w:type="paragraph" w:customStyle="1" w:styleId="StyleHeading3CenteredBefore0ptAfter12pt">
    <w:name w:val="Style Heading 3 + Centered Before:  0 pt After:  12 pt"/>
    <w:basedOn w:val="Heading3"/>
    <w:rsid w:val="003A5018"/>
    <w:pPr>
      <w:widowControl w:val="0"/>
      <w:suppressAutoHyphens/>
      <w:spacing w:before="0" w:after="240"/>
      <w:jc w:val="center"/>
    </w:pPr>
    <w:rPr>
      <w:rFonts w:ascii="Times New Roman" w:hAnsi="Times New Roman"/>
      <w:snapToGrid w:val="0"/>
      <w:sz w:val="22"/>
      <w:szCs w:val="22"/>
      <w:lang w:val="en-AU"/>
    </w:rPr>
  </w:style>
  <w:style w:type="paragraph" w:customStyle="1" w:styleId="StyleHeading3CenteredAfter12pt">
    <w:name w:val="Style Heading 3 + Centered After:  12 pt"/>
    <w:basedOn w:val="Heading3"/>
    <w:rsid w:val="003A5018"/>
    <w:pPr>
      <w:widowControl w:val="0"/>
      <w:suppressAutoHyphens/>
      <w:spacing w:before="0" w:after="240"/>
      <w:jc w:val="center"/>
    </w:pPr>
    <w:rPr>
      <w:rFonts w:ascii="Times New Roman" w:hAnsi="Times New Roman"/>
      <w:snapToGrid w:val="0"/>
      <w:sz w:val="22"/>
      <w:szCs w:val="22"/>
      <w:lang w:val="en-AU"/>
    </w:rPr>
  </w:style>
  <w:style w:type="paragraph" w:customStyle="1" w:styleId="ParagraphCharChar">
    <w:name w:val="Paragraph Char Char"/>
    <w:basedOn w:val="Normal"/>
    <w:link w:val="ParagraphCharCharChar"/>
    <w:rsid w:val="003A5018"/>
    <w:pPr>
      <w:spacing w:before="240" w:after="0"/>
      <w:jc w:val="both"/>
    </w:pPr>
    <w:rPr>
      <w:rFonts w:ascii="Arial" w:eastAsia="Times New Roman" w:hAnsi="Arial"/>
      <w:szCs w:val="20"/>
      <w:lang w:val="en-AU"/>
    </w:rPr>
  </w:style>
  <w:style w:type="character" w:customStyle="1" w:styleId="ParagraphCharCharChar">
    <w:name w:val="Paragraph Char Char Char"/>
    <w:link w:val="ParagraphCharChar"/>
    <w:locked/>
    <w:rsid w:val="003A5018"/>
    <w:rPr>
      <w:rFonts w:ascii="Arial" w:eastAsia="Times New Roman" w:hAnsi="Arial"/>
      <w:sz w:val="24"/>
      <w:lang w:val="en-AU"/>
    </w:rPr>
  </w:style>
  <w:style w:type="paragraph" w:customStyle="1" w:styleId="Attendance2list">
    <w:name w:val="Attendance 2 list"/>
    <w:basedOn w:val="Normal"/>
    <w:rsid w:val="003A5018"/>
    <w:pPr>
      <w:tabs>
        <w:tab w:val="left" w:pos="2552"/>
      </w:tabs>
      <w:spacing w:after="0"/>
      <w:ind w:left="2977" w:hanging="425"/>
    </w:pPr>
    <w:rPr>
      <w:rFonts w:ascii="Arial" w:eastAsia="Times New Roman" w:hAnsi="Arial"/>
      <w:szCs w:val="20"/>
      <w:lang w:val="en-AU"/>
    </w:rPr>
  </w:style>
  <w:style w:type="character" w:customStyle="1" w:styleId="DateChar">
    <w:name w:val="Date Char"/>
    <w:link w:val="Date"/>
    <w:uiPriority w:val="99"/>
    <w:rsid w:val="003A5018"/>
    <w:rPr>
      <w:rFonts w:ascii="Times New Roman" w:eastAsia="Times New Roman" w:hAnsi="Times New Roman"/>
    </w:rPr>
  </w:style>
  <w:style w:type="paragraph" w:styleId="Date">
    <w:name w:val="Date"/>
    <w:basedOn w:val="Normal"/>
    <w:next w:val="Normal"/>
    <w:link w:val="DateChar"/>
    <w:uiPriority w:val="99"/>
    <w:unhideWhenUsed/>
    <w:rsid w:val="003A5018"/>
    <w:pPr>
      <w:spacing w:after="0"/>
    </w:pPr>
    <w:rPr>
      <w:rFonts w:ascii="Times New Roman" w:eastAsia="Times New Roman" w:hAnsi="Times New Roman"/>
      <w:sz w:val="20"/>
      <w:szCs w:val="20"/>
    </w:rPr>
  </w:style>
  <w:style w:type="character" w:customStyle="1" w:styleId="DateChar1">
    <w:name w:val="Date Char1"/>
    <w:rsid w:val="003A5018"/>
    <w:rPr>
      <w:sz w:val="24"/>
      <w:szCs w:val="24"/>
    </w:rPr>
  </w:style>
  <w:style w:type="paragraph" w:styleId="TOC5">
    <w:name w:val="toc 5"/>
    <w:basedOn w:val="Normal"/>
    <w:next w:val="Normal"/>
    <w:autoRedefine/>
    <w:rsid w:val="003A5018"/>
    <w:pPr>
      <w:spacing w:after="0"/>
      <w:ind w:left="800"/>
    </w:pPr>
    <w:rPr>
      <w:rFonts w:ascii="Times New Roman" w:eastAsia="Times New Roman" w:hAnsi="Times New Roman"/>
      <w:sz w:val="18"/>
      <w:szCs w:val="20"/>
      <w:lang w:val="en-AU"/>
    </w:rPr>
  </w:style>
  <w:style w:type="paragraph" w:customStyle="1" w:styleId="Numberedlistlevel2">
    <w:name w:val="Numbered list level 2"/>
    <w:basedOn w:val="Numberedlistlevel1"/>
    <w:rsid w:val="002F7CA0"/>
    <w:pPr>
      <w:ind w:left="737" w:hanging="368"/>
    </w:pPr>
  </w:style>
  <w:style w:type="paragraph" w:customStyle="1" w:styleId="Numberedlistlevel1">
    <w:name w:val="Numbered list level 1"/>
    <w:rsid w:val="002F7CA0"/>
    <w:pPr>
      <w:ind w:left="369" w:hanging="369"/>
    </w:pPr>
    <w:rPr>
      <w:rFonts w:ascii="Arial" w:hAnsi="Arial"/>
      <w:szCs w:val="24"/>
    </w:rPr>
  </w:style>
  <w:style w:type="paragraph" w:customStyle="1" w:styleId="Numberedlistlevel3">
    <w:name w:val="Numbered list level 3"/>
    <w:basedOn w:val="Numberedlistlevel1"/>
    <w:rsid w:val="002F7CA0"/>
    <w:pPr>
      <w:ind w:left="1276" w:hanging="539"/>
    </w:pPr>
  </w:style>
  <w:style w:type="paragraph" w:customStyle="1" w:styleId="Heading3non-numbered">
    <w:name w:val="Heading 3 non-numbered"/>
    <w:basedOn w:val="Heading3"/>
    <w:next w:val="BodyText"/>
    <w:qFormat/>
    <w:rsid w:val="002F7CA0"/>
    <w:pPr>
      <w:keepNext w:val="0"/>
      <w:spacing w:before="200" w:after="200"/>
    </w:pPr>
    <w:rPr>
      <w:rFonts w:ascii="Arial" w:eastAsia="Cambria" w:hAnsi="Arial"/>
      <w:b w:val="0"/>
      <w:bCs w:val="0"/>
      <w:color w:val="007DC3"/>
      <w:sz w:val="20"/>
      <w:szCs w:val="24"/>
    </w:rPr>
  </w:style>
  <w:style w:type="paragraph" w:customStyle="1" w:styleId="Body1">
    <w:name w:val="Body 1"/>
    <w:uiPriority w:val="99"/>
    <w:rsid w:val="004909CF"/>
    <w:pPr>
      <w:spacing w:after="200" w:line="276" w:lineRule="auto"/>
      <w:outlineLvl w:val="0"/>
    </w:pPr>
    <w:rPr>
      <w:rFonts w:ascii="Helvetica" w:eastAsia="Arial Unicode MS" w:hAnsi="Helvetica"/>
      <w:color w:val="000000"/>
      <w:sz w:val="22"/>
      <w:u w:color="000000"/>
      <w:lang w:val="en-AU" w:eastAsia="en-AU"/>
    </w:rPr>
  </w:style>
  <w:style w:type="paragraph" w:customStyle="1" w:styleId="TableText">
    <w:name w:val="TableText"/>
    <w:basedOn w:val="Normal"/>
    <w:uiPriority w:val="99"/>
    <w:rsid w:val="00580F49"/>
    <w:pPr>
      <w:keepNext/>
      <w:spacing w:before="120" w:after="120"/>
    </w:pPr>
    <w:rPr>
      <w:rFonts w:ascii="Helvetica Narrow" w:eastAsia="Calibri" w:hAnsi="Helvetica Narrow"/>
      <w:color w:val="000000"/>
      <w:sz w:val="20"/>
      <w:lang w:val="en-AU"/>
    </w:rPr>
  </w:style>
  <w:style w:type="character" w:customStyle="1" w:styleId="Heading9Char">
    <w:name w:val="Heading 9 Char"/>
    <w:link w:val="Heading9"/>
    <w:semiHidden/>
    <w:rsid w:val="00973F4C"/>
    <w:rPr>
      <w:rFonts w:ascii="Cambria" w:eastAsia="Times New Roman" w:hAnsi="Cambria" w:cs="Times New Roman"/>
      <w:i/>
      <w:iCs/>
      <w:color w:val="404040"/>
    </w:rPr>
  </w:style>
  <w:style w:type="paragraph" w:customStyle="1" w:styleId="Table-subpoint">
    <w:name w:val="Table-subpoint"/>
    <w:basedOn w:val="Normal"/>
    <w:autoRedefine/>
    <w:qFormat/>
    <w:rsid w:val="004E395C"/>
    <w:pPr>
      <w:keepNext/>
      <w:tabs>
        <w:tab w:val="left" w:pos="709"/>
      </w:tabs>
      <w:spacing w:before="60" w:after="60"/>
      <w:ind w:left="709" w:hanging="391"/>
    </w:pPr>
    <w:rPr>
      <w:rFonts w:ascii="Arial" w:eastAsia="Times New Roman" w:hAnsi="Arial" w:cs="Arial"/>
      <w:color w:val="000000"/>
      <w:sz w:val="20"/>
      <w:lang w:val="en-AU"/>
    </w:rPr>
  </w:style>
  <w:style w:type="paragraph" w:customStyle="1" w:styleId="Table-mainpointChar">
    <w:name w:val="Table-mainpoint Char"/>
    <w:basedOn w:val="Normal"/>
    <w:link w:val="Table-mainpointCharChar"/>
    <w:qFormat/>
    <w:rsid w:val="004E395C"/>
    <w:pPr>
      <w:keepNext/>
      <w:spacing w:before="120" w:after="120"/>
      <w:ind w:left="318" w:hanging="318"/>
    </w:pPr>
    <w:rPr>
      <w:rFonts w:ascii="Helvetica Narrow" w:eastAsia="Times New Roman" w:hAnsi="Helvetica Narrow"/>
      <w:color w:val="000000"/>
      <w:sz w:val="20"/>
      <w:lang w:val="en-AU"/>
    </w:rPr>
  </w:style>
  <w:style w:type="character" w:customStyle="1" w:styleId="Table-mainpointCharChar">
    <w:name w:val="Table-mainpoint Char Char"/>
    <w:link w:val="Table-mainpointChar"/>
    <w:rsid w:val="004E395C"/>
    <w:rPr>
      <w:rFonts w:ascii="Helvetica Narrow" w:eastAsia="Times New Roman" w:hAnsi="Helvetica Narrow"/>
      <w:color w:val="000000"/>
      <w:szCs w:val="24"/>
      <w:lang w:val="en-AU"/>
    </w:rPr>
  </w:style>
  <w:style w:type="character" w:styleId="Strong">
    <w:name w:val="Strong"/>
    <w:uiPriority w:val="22"/>
    <w:qFormat/>
    <w:rsid w:val="00974AAF"/>
    <w:rPr>
      <w:rFonts w:cs="Times New Roman"/>
      <w:b/>
      <w:bCs/>
    </w:rPr>
  </w:style>
  <w:style w:type="numbering" w:customStyle="1" w:styleId="AHPRABullets">
    <w:name w:val="AHPRA Bullets"/>
    <w:uiPriority w:val="99"/>
    <w:rsid w:val="003B6EDB"/>
    <w:pPr>
      <w:numPr>
        <w:numId w:val="17"/>
      </w:numPr>
    </w:pPr>
  </w:style>
  <w:style w:type="paragraph" w:customStyle="1" w:styleId="BodyTextBullets">
    <w:name w:val="Body Text Bullets"/>
    <w:uiPriority w:val="1"/>
    <w:qFormat/>
    <w:rsid w:val="003B6EDB"/>
    <w:pPr>
      <w:spacing w:after="200"/>
    </w:pPr>
    <w:rPr>
      <w:rFonts w:ascii="Arial" w:eastAsia="Times New Roman" w:hAnsi="Arial" w:cs="Arial"/>
      <w:noProof/>
      <w:szCs w:val="24"/>
      <w:lang w:val="en-AU" w:eastAsia="en-AU"/>
    </w:rPr>
  </w:style>
  <w:style w:type="paragraph" w:styleId="ListBullet4">
    <w:name w:val="List Bullet 4"/>
    <w:basedOn w:val="Normal"/>
    <w:uiPriority w:val="1"/>
    <w:semiHidden/>
    <w:unhideWhenUsed/>
    <w:rsid w:val="00641B71"/>
    <w:pPr>
      <w:numPr>
        <w:numId w:val="19"/>
      </w:numPr>
      <w:spacing w:after="0"/>
      <w:contextualSpacing/>
      <w:jc w:val="both"/>
    </w:pPr>
    <w:rPr>
      <w:rFonts w:ascii="Arial" w:eastAsia="Times New Roman" w:hAnsi="Arial" w:cs="Arial"/>
      <w:sz w:val="22"/>
      <w:lang w:val="en-AU" w:eastAsia="en-AU"/>
    </w:rPr>
  </w:style>
  <w:style w:type="paragraph" w:customStyle="1" w:styleId="para">
    <w:name w:val="para"/>
    <w:uiPriority w:val="1"/>
    <w:qFormat/>
    <w:rsid w:val="00CC7217"/>
    <w:pPr>
      <w:spacing w:after="240"/>
      <w:ind w:left="425"/>
    </w:pPr>
    <w:rPr>
      <w:rFonts w:ascii="Arial" w:eastAsia="Calibri" w:hAnsi="Arial"/>
      <w:szCs w:val="28"/>
      <w:lang w:val="en-AU"/>
    </w:rPr>
  </w:style>
  <w:style w:type="paragraph" w:styleId="ListNumber">
    <w:name w:val="List Number"/>
    <w:uiPriority w:val="1"/>
    <w:rsid w:val="00A24EC3"/>
    <w:pPr>
      <w:spacing w:after="200"/>
    </w:pPr>
    <w:rPr>
      <w:rFonts w:ascii="Arial" w:eastAsia="Times New Roman" w:hAnsi="Arial" w:cs="Arial"/>
      <w:noProof/>
      <w:szCs w:val="24"/>
      <w:lang w:val="en-AU" w:eastAsia="en-AU"/>
    </w:rPr>
  </w:style>
  <w:style w:type="paragraph" w:styleId="ListBullet">
    <w:name w:val="List Bullet"/>
    <w:basedOn w:val="Normal"/>
    <w:uiPriority w:val="2"/>
    <w:unhideWhenUsed/>
    <w:rsid w:val="0086130B"/>
    <w:pPr>
      <w:numPr>
        <w:numId w:val="20"/>
      </w:numPr>
      <w:contextualSpacing/>
    </w:pPr>
  </w:style>
  <w:style w:type="numbering" w:customStyle="1" w:styleId="AHPRAListBullets">
    <w:name w:val="AHPRA List Bullets"/>
    <w:uiPriority w:val="99"/>
    <w:rsid w:val="0086130B"/>
    <w:pPr>
      <w:numPr>
        <w:numId w:val="21"/>
      </w:numPr>
    </w:pPr>
  </w:style>
  <w:style w:type="numbering" w:customStyle="1" w:styleId="AHPRABullets1">
    <w:name w:val="AHPRA Bullets1"/>
    <w:uiPriority w:val="99"/>
    <w:rsid w:val="0086130B"/>
  </w:style>
  <w:style w:type="table" w:customStyle="1" w:styleId="TableGrid1">
    <w:name w:val="Table Grid1"/>
    <w:basedOn w:val="TableNormal"/>
    <w:rsid w:val="00EB678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B678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4F183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ListBullets1">
    <w:name w:val="AHPRA List Bullets1"/>
    <w:uiPriority w:val="99"/>
    <w:rsid w:val="00E954D0"/>
  </w:style>
  <w:style w:type="table" w:customStyle="1" w:styleId="TableGrid13">
    <w:name w:val="Table Grid13"/>
    <w:basedOn w:val="TableNormal"/>
    <w:rsid w:val="00E954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Bullets2">
    <w:name w:val="AHPRA Bullets2"/>
    <w:uiPriority w:val="99"/>
    <w:rsid w:val="00791E7A"/>
  </w:style>
  <w:style w:type="numbering" w:customStyle="1" w:styleId="AHPRAListBullets2">
    <w:name w:val="AHPRA List Bullets2"/>
    <w:uiPriority w:val="99"/>
    <w:rsid w:val="00791E7A"/>
  </w:style>
  <w:style w:type="numbering" w:customStyle="1" w:styleId="AHPRABullets3">
    <w:name w:val="AHPRA Bullets3"/>
    <w:uiPriority w:val="99"/>
    <w:rsid w:val="00A55CAC"/>
  </w:style>
  <w:style w:type="numbering" w:customStyle="1" w:styleId="AHPRAListBullets3">
    <w:name w:val="AHPRA List Bullets3"/>
    <w:uiPriority w:val="99"/>
    <w:rsid w:val="0014608F"/>
  </w:style>
  <w:style w:type="table" w:customStyle="1" w:styleId="TableGrid14">
    <w:name w:val="Table Grid14"/>
    <w:basedOn w:val="TableNormal"/>
    <w:rsid w:val="00B8608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E933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bodyContextparanumbered">
    <w:name w:val="AHPRA body 'Context' para numbered"/>
    <w:uiPriority w:val="1"/>
    <w:qFormat/>
    <w:rsid w:val="005B11B1"/>
    <w:pPr>
      <w:numPr>
        <w:numId w:val="25"/>
      </w:numPr>
      <w:spacing w:after="200"/>
    </w:pPr>
    <w:rPr>
      <w:rFonts w:ascii="Arial" w:hAnsi="Arial" w:cs="Arial"/>
      <w:szCs w:val="24"/>
      <w:lang w:val="en-AU"/>
    </w:rPr>
  </w:style>
  <w:style w:type="character" w:styleId="UnresolvedMention">
    <w:name w:val="Unresolved Mention"/>
    <w:basedOn w:val="DefaultParagraphFont"/>
    <w:uiPriority w:val="99"/>
    <w:semiHidden/>
    <w:unhideWhenUsed/>
    <w:rsid w:val="009C7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2105">
      <w:bodyDiv w:val="1"/>
      <w:marLeft w:val="0"/>
      <w:marRight w:val="0"/>
      <w:marTop w:val="0"/>
      <w:marBottom w:val="0"/>
      <w:divBdr>
        <w:top w:val="none" w:sz="0" w:space="0" w:color="auto"/>
        <w:left w:val="none" w:sz="0" w:space="0" w:color="auto"/>
        <w:bottom w:val="none" w:sz="0" w:space="0" w:color="auto"/>
        <w:right w:val="none" w:sz="0" w:space="0" w:color="auto"/>
      </w:divBdr>
      <w:divsChild>
        <w:div w:id="1322462909">
          <w:marLeft w:val="0"/>
          <w:marRight w:val="0"/>
          <w:marTop w:val="0"/>
          <w:marBottom w:val="0"/>
          <w:divBdr>
            <w:top w:val="none" w:sz="0" w:space="0" w:color="auto"/>
            <w:left w:val="none" w:sz="0" w:space="0" w:color="auto"/>
            <w:bottom w:val="none" w:sz="0" w:space="0" w:color="auto"/>
            <w:right w:val="none" w:sz="0" w:space="0" w:color="auto"/>
          </w:divBdr>
          <w:divsChild>
            <w:div w:id="409816528">
              <w:marLeft w:val="0"/>
              <w:marRight w:val="0"/>
              <w:marTop w:val="0"/>
              <w:marBottom w:val="0"/>
              <w:divBdr>
                <w:top w:val="none" w:sz="0" w:space="0" w:color="auto"/>
                <w:left w:val="none" w:sz="0" w:space="0" w:color="auto"/>
                <w:bottom w:val="none" w:sz="0" w:space="0" w:color="auto"/>
                <w:right w:val="none" w:sz="0" w:space="0" w:color="auto"/>
              </w:divBdr>
              <w:divsChild>
                <w:div w:id="121122773">
                  <w:marLeft w:val="0"/>
                  <w:marRight w:val="0"/>
                  <w:marTop w:val="840"/>
                  <w:marBottom w:val="0"/>
                  <w:divBdr>
                    <w:top w:val="none" w:sz="0" w:space="0" w:color="auto"/>
                    <w:left w:val="none" w:sz="0" w:space="0" w:color="auto"/>
                    <w:bottom w:val="none" w:sz="0" w:space="0" w:color="auto"/>
                    <w:right w:val="none" w:sz="0" w:space="0" w:color="auto"/>
                  </w:divBdr>
                  <w:divsChild>
                    <w:div w:id="877468434">
                      <w:marLeft w:val="0"/>
                      <w:marRight w:val="0"/>
                      <w:marTop w:val="0"/>
                      <w:marBottom w:val="0"/>
                      <w:divBdr>
                        <w:top w:val="none" w:sz="0" w:space="0" w:color="auto"/>
                        <w:left w:val="none" w:sz="0" w:space="0" w:color="auto"/>
                        <w:bottom w:val="none" w:sz="0" w:space="0" w:color="auto"/>
                        <w:right w:val="none" w:sz="0" w:space="0" w:color="auto"/>
                      </w:divBdr>
                      <w:divsChild>
                        <w:div w:id="1555003912">
                          <w:marLeft w:val="0"/>
                          <w:marRight w:val="0"/>
                          <w:marTop w:val="0"/>
                          <w:marBottom w:val="0"/>
                          <w:divBdr>
                            <w:top w:val="none" w:sz="0" w:space="0" w:color="auto"/>
                            <w:left w:val="none" w:sz="0" w:space="0" w:color="auto"/>
                            <w:bottom w:val="none" w:sz="0" w:space="0" w:color="auto"/>
                            <w:right w:val="none" w:sz="0" w:space="0" w:color="auto"/>
                          </w:divBdr>
                          <w:divsChild>
                            <w:div w:id="1195735027">
                              <w:marLeft w:val="0"/>
                              <w:marRight w:val="0"/>
                              <w:marTop w:val="0"/>
                              <w:marBottom w:val="0"/>
                              <w:divBdr>
                                <w:top w:val="none" w:sz="0" w:space="0" w:color="auto"/>
                                <w:left w:val="none" w:sz="0" w:space="0" w:color="auto"/>
                                <w:bottom w:val="none" w:sz="0" w:space="0" w:color="auto"/>
                                <w:right w:val="none" w:sz="0" w:space="0" w:color="auto"/>
                              </w:divBdr>
                              <w:divsChild>
                                <w:div w:id="790829970">
                                  <w:marLeft w:val="0"/>
                                  <w:marRight w:val="0"/>
                                  <w:marTop w:val="0"/>
                                  <w:marBottom w:val="0"/>
                                  <w:divBdr>
                                    <w:top w:val="none" w:sz="0" w:space="0" w:color="auto"/>
                                    <w:left w:val="none" w:sz="0" w:space="0" w:color="auto"/>
                                    <w:bottom w:val="none" w:sz="0" w:space="0" w:color="auto"/>
                                    <w:right w:val="none" w:sz="0" w:space="0" w:color="auto"/>
                                  </w:divBdr>
                                  <w:divsChild>
                                    <w:div w:id="1736199598">
                                      <w:marLeft w:val="0"/>
                                      <w:marRight w:val="0"/>
                                      <w:marTop w:val="0"/>
                                      <w:marBottom w:val="0"/>
                                      <w:divBdr>
                                        <w:top w:val="none" w:sz="0" w:space="0" w:color="auto"/>
                                        <w:left w:val="none" w:sz="0" w:space="0" w:color="auto"/>
                                        <w:bottom w:val="single" w:sz="4" w:space="0" w:color="CCCCCC"/>
                                        <w:right w:val="none" w:sz="0" w:space="0" w:color="auto"/>
                                      </w:divBdr>
                                      <w:divsChild>
                                        <w:div w:id="8684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879152">
      <w:bodyDiv w:val="1"/>
      <w:marLeft w:val="0"/>
      <w:marRight w:val="0"/>
      <w:marTop w:val="0"/>
      <w:marBottom w:val="0"/>
      <w:divBdr>
        <w:top w:val="none" w:sz="0" w:space="0" w:color="auto"/>
        <w:left w:val="none" w:sz="0" w:space="0" w:color="auto"/>
        <w:bottom w:val="none" w:sz="0" w:space="0" w:color="auto"/>
        <w:right w:val="none" w:sz="0" w:space="0" w:color="auto"/>
      </w:divBdr>
    </w:div>
    <w:div w:id="804811143">
      <w:bodyDiv w:val="1"/>
      <w:marLeft w:val="0"/>
      <w:marRight w:val="0"/>
      <w:marTop w:val="0"/>
      <w:marBottom w:val="0"/>
      <w:divBdr>
        <w:top w:val="none" w:sz="0" w:space="0" w:color="auto"/>
        <w:left w:val="none" w:sz="0" w:space="0" w:color="auto"/>
        <w:bottom w:val="none" w:sz="0" w:space="0" w:color="auto"/>
        <w:right w:val="none" w:sz="0" w:space="0" w:color="auto"/>
      </w:divBdr>
    </w:div>
    <w:div w:id="908342924">
      <w:bodyDiv w:val="1"/>
      <w:marLeft w:val="0"/>
      <w:marRight w:val="0"/>
      <w:marTop w:val="0"/>
      <w:marBottom w:val="0"/>
      <w:divBdr>
        <w:top w:val="none" w:sz="0" w:space="0" w:color="auto"/>
        <w:left w:val="none" w:sz="0" w:space="0" w:color="auto"/>
        <w:bottom w:val="none" w:sz="0" w:space="0" w:color="auto"/>
        <w:right w:val="none" w:sz="0" w:space="0" w:color="auto"/>
      </w:divBdr>
    </w:div>
    <w:div w:id="943734125">
      <w:bodyDiv w:val="1"/>
      <w:marLeft w:val="0"/>
      <w:marRight w:val="0"/>
      <w:marTop w:val="0"/>
      <w:marBottom w:val="0"/>
      <w:divBdr>
        <w:top w:val="none" w:sz="0" w:space="0" w:color="auto"/>
        <w:left w:val="none" w:sz="0" w:space="0" w:color="auto"/>
        <w:bottom w:val="none" w:sz="0" w:space="0" w:color="auto"/>
        <w:right w:val="none" w:sz="0" w:space="0" w:color="auto"/>
      </w:divBdr>
    </w:div>
    <w:div w:id="966858561">
      <w:bodyDiv w:val="1"/>
      <w:marLeft w:val="0"/>
      <w:marRight w:val="0"/>
      <w:marTop w:val="0"/>
      <w:marBottom w:val="0"/>
      <w:divBdr>
        <w:top w:val="none" w:sz="0" w:space="0" w:color="auto"/>
        <w:left w:val="none" w:sz="0" w:space="0" w:color="auto"/>
        <w:bottom w:val="none" w:sz="0" w:space="0" w:color="auto"/>
        <w:right w:val="none" w:sz="0" w:space="0" w:color="auto"/>
      </w:divBdr>
    </w:div>
    <w:div w:id="1078020287">
      <w:bodyDiv w:val="1"/>
      <w:marLeft w:val="0"/>
      <w:marRight w:val="0"/>
      <w:marTop w:val="0"/>
      <w:marBottom w:val="0"/>
      <w:divBdr>
        <w:top w:val="none" w:sz="0" w:space="0" w:color="auto"/>
        <w:left w:val="none" w:sz="0" w:space="0" w:color="auto"/>
        <w:bottom w:val="none" w:sz="0" w:space="0" w:color="auto"/>
        <w:right w:val="none" w:sz="0" w:space="0" w:color="auto"/>
      </w:divBdr>
    </w:div>
    <w:div w:id="1161198008">
      <w:bodyDiv w:val="1"/>
      <w:marLeft w:val="0"/>
      <w:marRight w:val="0"/>
      <w:marTop w:val="0"/>
      <w:marBottom w:val="0"/>
      <w:divBdr>
        <w:top w:val="none" w:sz="0" w:space="0" w:color="auto"/>
        <w:left w:val="none" w:sz="0" w:space="0" w:color="auto"/>
        <w:bottom w:val="none" w:sz="0" w:space="0" w:color="auto"/>
        <w:right w:val="none" w:sz="0" w:space="0" w:color="auto"/>
      </w:divBdr>
    </w:div>
    <w:div w:id="1314027295">
      <w:bodyDiv w:val="1"/>
      <w:marLeft w:val="0"/>
      <w:marRight w:val="0"/>
      <w:marTop w:val="0"/>
      <w:marBottom w:val="0"/>
      <w:divBdr>
        <w:top w:val="none" w:sz="0" w:space="0" w:color="auto"/>
        <w:left w:val="none" w:sz="0" w:space="0" w:color="auto"/>
        <w:bottom w:val="none" w:sz="0" w:space="0" w:color="auto"/>
        <w:right w:val="none" w:sz="0" w:space="0" w:color="auto"/>
      </w:divBdr>
    </w:div>
    <w:div w:id="1914579032">
      <w:bodyDiv w:val="1"/>
      <w:marLeft w:val="0"/>
      <w:marRight w:val="0"/>
      <w:marTop w:val="0"/>
      <w:marBottom w:val="0"/>
      <w:divBdr>
        <w:top w:val="none" w:sz="0" w:space="0" w:color="auto"/>
        <w:left w:val="none" w:sz="0" w:space="0" w:color="auto"/>
        <w:bottom w:val="none" w:sz="0" w:space="0" w:color="auto"/>
        <w:right w:val="none" w:sz="0" w:space="0" w:color="auto"/>
      </w:divBdr>
    </w:div>
    <w:div w:id="206930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News/Consultations.aspx"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hpra.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hpra.gov.au/Publications/Advertising-resources.asp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0E90-06BA-422B-8276-80F6D792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3365</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The draft revised registration standards for professional indemnity insurance arrangements, continuing professional development and recency of practice</vt:lpstr>
    </vt:vector>
  </TitlesOfParts>
  <Company>Johanna Villani Design</Company>
  <LinksUpToDate>false</LinksUpToDate>
  <CharactersWithSpaces>22851</CharactersWithSpaces>
  <SharedDoc>false</SharedDoc>
  <HyperlinkBase/>
  <HLinks>
    <vt:vector size="12" baseType="variant">
      <vt:variant>
        <vt:i4>262224</vt:i4>
      </vt:variant>
      <vt:variant>
        <vt:i4>15</vt:i4>
      </vt:variant>
      <vt:variant>
        <vt:i4>0</vt:i4>
      </vt:variant>
      <vt:variant>
        <vt:i4>5</vt:i4>
      </vt:variant>
      <vt:variant>
        <vt:lpwstr>http://www.ahpra.gov.au/</vt:lpwstr>
      </vt:variant>
      <vt:variant>
        <vt:lpwstr/>
      </vt:variant>
      <vt:variant>
        <vt:i4>589935</vt:i4>
      </vt:variant>
      <vt:variant>
        <vt:i4>0</vt:i4>
      </vt:variant>
      <vt:variant>
        <vt:i4>0</vt:i4>
      </vt:variant>
      <vt:variant>
        <vt:i4>5</vt:i4>
      </vt:variant>
      <vt:variant>
        <vt:lpwstr>mailto:guidelinesconsult@ahpra.gov.au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draft revised registration standards for professional indemnity insurance arrangements, continuing professional development and recency of practice</dc:title>
  <dc:subject>Consultation paper</dc:subject>
  <dc:creator>AHPRA</dc:creator>
  <cp:keywords>Consultations</cp:keywords>
  <cp:lastModifiedBy>Amelia Martin</cp:lastModifiedBy>
  <cp:revision>12</cp:revision>
  <cp:lastPrinted>2018-06-18T00:15:00Z</cp:lastPrinted>
  <dcterms:created xsi:type="dcterms:W3CDTF">2019-04-10T22:09:00Z</dcterms:created>
  <dcterms:modified xsi:type="dcterms:W3CDTF">2019-09-10T03:56:00Z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