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bookmarkStart w:id="0" w:name="OLE_LINK3"/>
      <w:bookmarkStart w:id="1" w:name="OLE_LINK4"/>
      <w:r w:rsidRPr="00071105">
        <w:rPr>
          <w:rFonts w:cs="Arial"/>
          <w:b/>
          <w:sz w:val="44"/>
        </w:rPr>
        <w:t>Health Profession Agreement</w:t>
      </w:r>
    </w:p>
    <w:bookmarkEnd w:id="0"/>
    <w:bookmarkEnd w:id="1"/>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D14F15" w:rsidP="00900E49">
      <w:pPr>
        <w:jc w:val="center"/>
        <w:rPr>
          <w:rFonts w:cs="Arial"/>
          <w:b/>
          <w:sz w:val="44"/>
        </w:rPr>
      </w:pPr>
      <w:r>
        <w:rPr>
          <w:rFonts w:cs="Arial"/>
          <w:b/>
          <w:sz w:val="44"/>
        </w:rPr>
        <w:t>Occupational Therapy</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proofErr w:type="gramStart"/>
      <w:r w:rsidRPr="00071105">
        <w:rPr>
          <w:rFonts w:cs="Arial"/>
          <w:b/>
          <w:sz w:val="28"/>
        </w:rPr>
        <w:t>and</w:t>
      </w:r>
      <w:proofErr w:type="gramEnd"/>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D76BBD" w:rsidRDefault="00D76BBD" w:rsidP="00900E49">
      <w:pPr>
        <w:rPr>
          <w:rFonts w:cs="Arial"/>
          <w:sz w:val="32"/>
        </w:rPr>
        <w:sectPr w:rsidR="00D76BBD" w:rsidSect="000F7687">
          <w:headerReference w:type="even" r:id="rId8"/>
          <w:headerReference w:type="default" r:id="rId9"/>
          <w:footerReference w:type="even" r:id="rId10"/>
          <w:footerReference w:type="default" r:id="rId11"/>
          <w:headerReference w:type="first" r:id="rId12"/>
          <w:footerReference w:type="first" r:id="rId13"/>
          <w:pgSz w:w="11900" w:h="16840"/>
          <w:pgMar w:top="1134" w:right="985"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D14F15">
        <w:rPr>
          <w:rFonts w:cs="Arial"/>
        </w:rPr>
        <w:t>Occupational Therapy</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proofErr w:type="gramStart"/>
      <w:r w:rsidRPr="00071105">
        <w:rPr>
          <w:rFonts w:cs="Arial"/>
        </w:rPr>
        <w:t>the</w:t>
      </w:r>
      <w:proofErr w:type="gramEnd"/>
      <w:r w:rsidRPr="00071105">
        <w:rPr>
          <w:rFonts w:cs="Arial"/>
        </w:rPr>
        <w:t xml:space="preserv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proofErr w:type="gramStart"/>
      <w:r w:rsidRPr="00071105">
        <w:rPr>
          <w:rFonts w:cs="Arial"/>
        </w:rPr>
        <w:t>direct</w:t>
      </w:r>
      <w:proofErr w:type="gramEnd"/>
      <w:r w:rsidRPr="00071105">
        <w:rPr>
          <w:rFonts w:cs="Arial"/>
        </w:rPr>
        <w:t xml:space="preserve">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lastRenderedPageBreak/>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802A83">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lastRenderedPageBreak/>
        <w:t>Dispute resolution</w:t>
      </w:r>
    </w:p>
    <w:p w:rsidR="003B5704" w:rsidRPr="00BE67E9" w:rsidRDefault="00071105" w:rsidP="00802A83">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802A83">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802A83">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802A83">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802A83">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802A83">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802A83">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802A83">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802A83">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802A83">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802A83">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802A83">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802A83">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D14F15">
        <w:rPr>
          <w:rFonts w:cs="Arial"/>
          <w:b/>
        </w:rPr>
        <w:t>Occupational Therapy</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proofErr w:type="gramStart"/>
      <w:r w:rsidRPr="00071105">
        <w:rPr>
          <w:rFonts w:cs="Arial"/>
          <w:b/>
        </w:rPr>
        <w:t>and</w:t>
      </w:r>
      <w:proofErr w:type="gramEnd"/>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D14F15">
              <w:rPr>
                <w:rFonts w:cs="Arial"/>
                <w:b/>
              </w:rPr>
              <w:t>Occupational Therapy</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D14F15" w:rsidP="00C674B1">
            <w:pPr>
              <w:tabs>
                <w:tab w:val="left" w:pos="-31680"/>
                <w:tab w:val="left" w:pos="-31680"/>
                <w:tab w:val="left" w:pos="31680"/>
                <w:tab w:val="left" w:pos="31680"/>
              </w:tabs>
              <w:ind w:left="113" w:hanging="17"/>
              <w:rPr>
                <w:rFonts w:cs="Arial"/>
                <w:b/>
              </w:rPr>
            </w:pPr>
            <w:r>
              <w:rPr>
                <w:rFonts w:cs="Arial"/>
                <w:b/>
              </w:rPr>
              <w:t>Dr Mary Russell</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0F7687">
          <w:headerReference w:type="first" r:id="rId14"/>
          <w:footerReference w:type="first" r:id="rId15"/>
          <w:pgSz w:w="11900" w:h="16840"/>
          <w:pgMar w:top="1134" w:right="985" w:bottom="1134" w:left="1418" w:header="488" w:footer="567" w:gutter="0"/>
          <w:pgNumType w:start="1"/>
          <w:cols w:space="720"/>
          <w:titlePg/>
          <w:docGrid w:linePitch="326"/>
        </w:sectPr>
      </w:pPr>
    </w:p>
    <w:p w:rsidR="003B5704" w:rsidRPr="00BE67E9" w:rsidRDefault="00071105" w:rsidP="00900E49">
      <w:pPr>
        <w:rPr>
          <w:rFonts w:cs="Arial"/>
          <w:b/>
        </w:rPr>
      </w:pPr>
      <w:r w:rsidRPr="00071105">
        <w:rPr>
          <w:rFonts w:cs="Arial"/>
          <w:b/>
        </w:rPr>
        <w:lastRenderedPageBreak/>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 xml:space="preserve">(a) </w:t>
      </w:r>
      <w:proofErr w:type="gramStart"/>
      <w:r w:rsidRPr="00071105">
        <w:rPr>
          <w:rFonts w:cs="Arial"/>
        </w:rPr>
        <w:t>the</w:t>
      </w:r>
      <w:proofErr w:type="gramEnd"/>
      <w:r w:rsidRPr="00071105">
        <w:rPr>
          <w:rFonts w:cs="Arial"/>
        </w:rPr>
        <w:t xml:space="preserve"> regulation of health practitioners; and</w:t>
      </w:r>
    </w:p>
    <w:p w:rsidR="003B5704" w:rsidRPr="00BE67E9" w:rsidRDefault="00071105" w:rsidP="00900E49">
      <w:pPr>
        <w:spacing w:after="120"/>
        <w:ind w:left="357"/>
        <w:rPr>
          <w:rFonts w:cs="Arial"/>
        </w:rPr>
      </w:pPr>
      <w:r w:rsidRPr="00071105">
        <w:rPr>
          <w:rFonts w:cs="Arial"/>
        </w:rPr>
        <w:t xml:space="preserve">(b) </w:t>
      </w:r>
      <w:proofErr w:type="gramStart"/>
      <w:r w:rsidRPr="00071105">
        <w:rPr>
          <w:rFonts w:cs="Arial"/>
        </w:rPr>
        <w:t>the</w:t>
      </w:r>
      <w:proofErr w:type="gramEnd"/>
      <w:r w:rsidRPr="00071105">
        <w:rPr>
          <w:rFonts w:cs="Arial"/>
        </w:rPr>
        <w:t xml:space="preserve"> registration of students undertaking;</w:t>
      </w:r>
    </w:p>
    <w:p w:rsidR="003B5704" w:rsidRPr="00BE67E9" w:rsidRDefault="00071105" w:rsidP="00900E49">
      <w:pPr>
        <w:spacing w:after="120"/>
        <w:ind w:left="567"/>
        <w:rPr>
          <w:rFonts w:cs="Arial"/>
        </w:rPr>
      </w:pPr>
      <w:r w:rsidRPr="00071105">
        <w:rPr>
          <w:rFonts w:cs="Arial"/>
        </w:rPr>
        <w:t>(</w:t>
      </w:r>
      <w:proofErr w:type="spellStart"/>
      <w:r w:rsidRPr="00071105">
        <w:rPr>
          <w:rFonts w:cs="Arial"/>
        </w:rPr>
        <w:t>i</w:t>
      </w:r>
      <w:proofErr w:type="spellEnd"/>
      <w:r w:rsidRPr="00071105">
        <w:rPr>
          <w:rFonts w:cs="Arial"/>
        </w:rPr>
        <w:t xml:space="preserve">) </w:t>
      </w:r>
      <w:proofErr w:type="gramStart"/>
      <w:r w:rsidRPr="00071105">
        <w:rPr>
          <w:rFonts w:cs="Arial"/>
        </w:rPr>
        <w:t>programs</w:t>
      </w:r>
      <w:proofErr w:type="gramEnd"/>
      <w:r w:rsidRPr="00071105">
        <w:rPr>
          <w:rFonts w:cs="Arial"/>
        </w:rPr>
        <w:t xml:space="preserve">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 xml:space="preserve">(ii) </w:t>
      </w:r>
      <w:proofErr w:type="gramStart"/>
      <w:r w:rsidRPr="00071105">
        <w:rPr>
          <w:rFonts w:cs="Arial"/>
        </w:rPr>
        <w:t>clinical</w:t>
      </w:r>
      <w:proofErr w:type="gramEnd"/>
      <w:r w:rsidRPr="00071105">
        <w:rPr>
          <w:rFonts w:cs="Arial"/>
        </w:rPr>
        <w:t xml:space="preserve">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proofErr w:type="gramStart"/>
      <w:r w:rsidRPr="00071105">
        <w:rPr>
          <w:rFonts w:cs="Arial"/>
        </w:rPr>
        <w:t>to</w:t>
      </w:r>
      <w:proofErr w:type="gramEnd"/>
      <w:r w:rsidRPr="00071105">
        <w:rPr>
          <w:rFonts w:cs="Arial"/>
        </w:rPr>
        <w:t xml:space="preserve">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proofErr w:type="gramStart"/>
      <w:r w:rsidRPr="00071105">
        <w:rPr>
          <w:rFonts w:cs="Arial"/>
        </w:rPr>
        <w:t>to</w:t>
      </w:r>
      <w:proofErr w:type="gramEnd"/>
      <w:r w:rsidRPr="00071105">
        <w:rPr>
          <w:rFonts w:cs="Arial"/>
        </w:rPr>
        <w:t xml:space="preserve">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proofErr w:type="gramStart"/>
      <w:r w:rsidRPr="00071105">
        <w:rPr>
          <w:rFonts w:cs="Arial"/>
        </w:rPr>
        <w:t>to</w:t>
      </w:r>
      <w:proofErr w:type="gramEnd"/>
      <w:r w:rsidRPr="00071105">
        <w:rPr>
          <w:rFonts w:cs="Arial"/>
        </w:rPr>
        <w:t xml:space="preserve">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proofErr w:type="gramStart"/>
      <w:r w:rsidRPr="00071105">
        <w:rPr>
          <w:rFonts w:cs="Arial"/>
        </w:rPr>
        <w:t>to</w:t>
      </w:r>
      <w:proofErr w:type="gramEnd"/>
      <w:r w:rsidRPr="00071105">
        <w:rPr>
          <w:rFonts w:cs="Arial"/>
        </w:rPr>
        <w:t xml:space="preserve">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proofErr w:type="gramStart"/>
      <w:r w:rsidRPr="00071105">
        <w:rPr>
          <w:rFonts w:cs="Arial"/>
        </w:rPr>
        <w:t>the</w:t>
      </w:r>
      <w:proofErr w:type="gramEnd"/>
      <w:r w:rsidRPr="00071105">
        <w:rPr>
          <w:rFonts w:cs="Arial"/>
        </w:rPr>
        <w:t xml:space="preserv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proofErr w:type="gramStart"/>
      <w:r w:rsidRPr="00071105">
        <w:rPr>
          <w:rFonts w:cs="Arial"/>
        </w:rPr>
        <w:t>fees</w:t>
      </w:r>
      <w:proofErr w:type="gramEnd"/>
      <w:r w:rsidRPr="00071105">
        <w:rPr>
          <w:rFonts w:cs="Arial"/>
        </w:rPr>
        <w:t xml:space="preserve">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proofErr w:type="gramStart"/>
      <w:r w:rsidRPr="00071105">
        <w:rPr>
          <w:rFonts w:cs="Arial"/>
        </w:rPr>
        <w:t>restrictions</w:t>
      </w:r>
      <w:proofErr w:type="gramEnd"/>
      <w:r w:rsidRPr="00071105">
        <w:rPr>
          <w:rFonts w:cs="Arial"/>
        </w:rPr>
        <w:t xml:space="preserve">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proofErr w:type="gramStart"/>
      <w:r w:rsidRPr="00071105">
        <w:rPr>
          <w:rFonts w:cs="Arial"/>
        </w:rPr>
        <w:t>the</w:t>
      </w:r>
      <w:proofErr w:type="gramEnd"/>
      <w:r w:rsidRPr="00071105">
        <w:rPr>
          <w:rFonts w:cs="Arial"/>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proofErr w:type="gramStart"/>
      <w:r w:rsidRPr="00071105">
        <w:rPr>
          <w:rFonts w:cs="Arial"/>
        </w:rPr>
        <w:t>the</w:t>
      </w:r>
      <w:proofErr w:type="gramEnd"/>
      <w:r w:rsidRPr="00071105">
        <w:rPr>
          <w:rFonts w:cs="Arial"/>
        </w:rPr>
        <w:t xml:space="preserv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w:t>
      </w:r>
      <w:proofErr w:type="gramStart"/>
      <w:r w:rsidRPr="00071105">
        <w:rPr>
          <w:rFonts w:cs="Arial"/>
        </w:rPr>
        <w:t>)(</w:t>
      </w:r>
      <w:proofErr w:type="gramEnd"/>
      <w:r w:rsidRPr="00071105">
        <w:rPr>
          <w:rFonts w:cs="Arial"/>
        </w:rPr>
        <w:t>f) provides a corresponding function for a National Board.</w:t>
      </w:r>
    </w:p>
    <w:p w:rsidR="003B5704" w:rsidRPr="00BE67E9" w:rsidRDefault="00071105" w:rsidP="00900E49">
      <w:pPr>
        <w:rPr>
          <w:rFonts w:cs="Arial"/>
        </w:rPr>
      </w:pPr>
      <w:r w:rsidRPr="00071105">
        <w:rPr>
          <w:rFonts w:cs="Arial"/>
        </w:rPr>
        <w:lastRenderedPageBreak/>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3B5704" w:rsidP="00900E49">
      <w:pPr>
        <w:rPr>
          <w:rFonts w:cs="Arial"/>
        </w:rPr>
      </w:pPr>
    </w:p>
    <w:p w:rsidR="003B5704" w:rsidRPr="00BE67E9" w:rsidRDefault="00071105" w:rsidP="00900E49">
      <w:pPr>
        <w:rPr>
          <w:rFonts w:cs="Arial"/>
          <w:b/>
        </w:rPr>
      </w:pPr>
      <w:r w:rsidRPr="00071105">
        <w:rPr>
          <w:rFonts w:cs="Arial"/>
          <w:b/>
        </w:rPr>
        <w:t>Attachment 2</w:t>
      </w:r>
      <w:r w:rsidR="00FF21EA">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3B5704" w:rsidRPr="00BE67E9" w:rsidRDefault="003B5704" w:rsidP="00900E49">
      <w:pPr>
        <w:rPr>
          <w:rFonts w:cs="Arial"/>
          <w:b/>
        </w:rPr>
      </w:pPr>
    </w:p>
    <w:p w:rsidR="00F22AE8" w:rsidRPr="002A7A94" w:rsidRDefault="00F22AE8" w:rsidP="00F22AE8">
      <w:pPr>
        <w:rPr>
          <w:b/>
        </w:rPr>
      </w:pPr>
      <w:r w:rsidRPr="002A7A94">
        <w:rPr>
          <w:b/>
        </w:rPr>
        <w:t>National Registration &amp; Accreditation Scheme</w:t>
      </w:r>
    </w:p>
    <w:p w:rsidR="00F22AE8" w:rsidRPr="002A7A94" w:rsidRDefault="00F22AE8" w:rsidP="00F22AE8">
      <w:pPr>
        <w:rPr>
          <w:b/>
        </w:rPr>
      </w:pPr>
      <w:r w:rsidRPr="002A7A94">
        <w:rPr>
          <w:b/>
        </w:rPr>
        <w:t>Strategy 2011-2014</w:t>
      </w:r>
    </w:p>
    <w:p w:rsidR="00F22AE8" w:rsidRDefault="00F22AE8" w:rsidP="00F22AE8"/>
    <w:p w:rsidR="00F22AE8" w:rsidRPr="000748EE" w:rsidRDefault="00F22AE8" w:rsidP="00F22AE8">
      <w:pPr>
        <w:rPr>
          <w:b/>
        </w:rPr>
      </w:pPr>
      <w:r w:rsidRPr="000748EE">
        <w:rPr>
          <w:b/>
        </w:rPr>
        <w:t>Our vision</w:t>
      </w:r>
    </w:p>
    <w:p w:rsidR="00F22AE8" w:rsidRDefault="00F22AE8" w:rsidP="00F22AE8"/>
    <w:p w:rsidR="00F22AE8" w:rsidRDefault="00F22AE8" w:rsidP="00F22AE8">
      <w:r>
        <w:t xml:space="preserve">A competent and flexible health workforce that meets the current and future needs of the Australian community. </w:t>
      </w:r>
    </w:p>
    <w:p w:rsidR="00F22AE8" w:rsidRDefault="00F22AE8" w:rsidP="00F22AE8"/>
    <w:p w:rsidR="00F22AE8" w:rsidRPr="000748EE" w:rsidRDefault="00F22AE8" w:rsidP="00F22AE8">
      <w:pPr>
        <w:rPr>
          <w:b/>
        </w:rPr>
      </w:pPr>
      <w:r w:rsidRPr="000748EE">
        <w:rPr>
          <w:b/>
        </w:rPr>
        <w:t>Our mission</w:t>
      </w:r>
    </w:p>
    <w:p w:rsidR="00F22AE8" w:rsidRDefault="00F22AE8" w:rsidP="00F22AE8"/>
    <w:p w:rsidR="00F22AE8" w:rsidRDefault="00F22AE8" w:rsidP="00F22AE8">
      <w:proofErr w:type="gramStart"/>
      <w:r>
        <w:t>To regulate health practitioners in Australia in the public interest.</w:t>
      </w:r>
      <w:proofErr w:type="gramEnd"/>
    </w:p>
    <w:p w:rsidR="00F22AE8" w:rsidRDefault="00F22AE8" w:rsidP="00F22AE8"/>
    <w:p w:rsidR="00F22AE8" w:rsidRPr="000748EE" w:rsidRDefault="00F22AE8" w:rsidP="00F22AE8">
      <w:pPr>
        <w:rPr>
          <w:b/>
        </w:rPr>
      </w:pPr>
      <w:r w:rsidRPr="000748EE">
        <w:rPr>
          <w:b/>
        </w:rPr>
        <w:t>Our values</w:t>
      </w:r>
    </w:p>
    <w:p w:rsidR="00F22AE8" w:rsidRDefault="00F22AE8" w:rsidP="00F22AE8"/>
    <w:p w:rsidR="00F22AE8" w:rsidRDefault="00F22AE8" w:rsidP="00F22AE8">
      <w:r>
        <w:t xml:space="preserve">In fulfilling our role: </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We act in the interest of public health and safety</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We work collaboratively to deliver high-quality health regulation</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We promote safety and quality in health practice</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Our decisions are fair and just</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We are accountable for our decisions and actions</w:t>
      </w:r>
    </w:p>
    <w:p w:rsidR="00F22AE8" w:rsidRPr="002A7A94" w:rsidRDefault="00F22AE8" w:rsidP="00F22AE8">
      <w:pPr>
        <w:pStyle w:val="ListParagraph"/>
        <w:numPr>
          <w:ilvl w:val="0"/>
          <w:numId w:val="63"/>
        </w:numPr>
        <w:rPr>
          <w:rFonts w:ascii="Arial" w:hAnsi="Arial" w:cs="Arial"/>
          <w:sz w:val="20"/>
        </w:rPr>
      </w:pPr>
      <w:r w:rsidRPr="002A7A94">
        <w:rPr>
          <w:rFonts w:ascii="Arial" w:hAnsi="Arial" w:cs="Arial"/>
          <w:sz w:val="20"/>
        </w:rPr>
        <w:t>Our processes are transparent and consistent</w:t>
      </w:r>
    </w:p>
    <w:p w:rsidR="00F22AE8" w:rsidRDefault="00F22AE8" w:rsidP="00F22AE8"/>
    <w:p w:rsidR="00F22AE8" w:rsidRPr="000748EE" w:rsidRDefault="00F22AE8" w:rsidP="00F22AE8">
      <w:pPr>
        <w:rPr>
          <w:b/>
        </w:rPr>
      </w:pPr>
      <w:r w:rsidRPr="000748EE">
        <w:rPr>
          <w:b/>
        </w:rPr>
        <w:t>Key strategic priorities 2011-14</w:t>
      </w:r>
    </w:p>
    <w:p w:rsidR="00F22AE8" w:rsidRDefault="00F22AE8" w:rsidP="00F22AE8"/>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In accordance with the National Law and our values, we will:</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Ensure the integrity of the National Registers</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Drive national consistency of standards, processes and decision-making</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Adopt contemporary business and service delivery models</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Engender the confidence and respect of health practitioners</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Foster community and stakeholder awareness of and engagement with health practitioner regulation</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Use data to monitor and improve policy advice and decision-making</w:t>
      </w:r>
    </w:p>
    <w:p w:rsidR="00F22AE8" w:rsidRPr="002A7A94" w:rsidRDefault="00F22AE8" w:rsidP="00F22AE8">
      <w:pPr>
        <w:pStyle w:val="ListParagraph"/>
        <w:numPr>
          <w:ilvl w:val="0"/>
          <w:numId w:val="64"/>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F22AE8" w:rsidRDefault="00F22AE8" w:rsidP="00F22AE8">
      <w:pPr>
        <w:rPr>
          <w:rFonts w:cs="Arial"/>
          <w:b/>
        </w:rPr>
      </w:pPr>
    </w:p>
    <w:p w:rsidR="00F22AE8" w:rsidRDefault="00F22AE8" w:rsidP="00F22AE8">
      <w:pPr>
        <w:rPr>
          <w:rFonts w:cs="Arial"/>
          <w:b/>
        </w:rPr>
      </w:pPr>
    </w:p>
    <w:p w:rsidR="00F22AE8" w:rsidRPr="00BE67E9" w:rsidRDefault="00F22AE8" w:rsidP="00F22AE8">
      <w:pPr>
        <w:rPr>
          <w:rFonts w:cs="Arial"/>
          <w:b/>
        </w:rPr>
      </w:pPr>
    </w:p>
    <w:p w:rsidR="003B5704" w:rsidRPr="00BE67E9" w:rsidRDefault="003B5704" w:rsidP="00900E49">
      <w:pPr>
        <w:rPr>
          <w:rFonts w:cs="Arial"/>
          <w:b/>
        </w:rPr>
      </w:pPr>
    </w:p>
    <w:p w:rsidR="003B5704" w:rsidRPr="00BE67E9" w:rsidRDefault="003B5704" w:rsidP="001A5038">
      <w:pPr>
        <w:pStyle w:val="FreeForm"/>
        <w:rPr>
          <w:rFonts w:ascii="Arial" w:hAnsi="Arial" w:cs="Arial"/>
          <w:b/>
          <w:kern w:val="32"/>
        </w:rPr>
      </w:pPr>
    </w:p>
    <w:p w:rsidR="009A4C67" w:rsidRDefault="009A4C67">
      <w:pPr>
        <w:rPr>
          <w:rFonts w:cs="Arial"/>
          <w:b/>
          <w:kern w:val="32"/>
          <w:sz w:val="24"/>
          <w:szCs w:val="20"/>
          <w:lang w:eastAsia="en-AU"/>
        </w:rPr>
      </w:pPr>
      <w:r>
        <w:rPr>
          <w:rFonts w:cs="Arial"/>
          <w:sz w:val="24"/>
        </w:rPr>
        <w:br w:type="page"/>
      </w:r>
    </w:p>
    <w:p w:rsidR="009A4C67" w:rsidRPr="00C438D7" w:rsidRDefault="009A4C67" w:rsidP="009A4C67">
      <w:pPr>
        <w:pStyle w:val="Heading11"/>
        <w:rPr>
          <w:rFonts w:ascii="Arial" w:hAnsi="Arial" w:cs="Arial"/>
          <w:sz w:val="24"/>
          <w:lang w:val="en-AU"/>
        </w:rPr>
      </w:pPr>
      <w:r w:rsidRPr="00C438D7">
        <w:rPr>
          <w:rFonts w:ascii="Arial" w:hAnsi="Arial" w:cs="Arial"/>
          <w:sz w:val="24"/>
          <w:lang w:val="en-AU"/>
        </w:rPr>
        <w:lastRenderedPageBreak/>
        <w:t>Schedule 1: Services to be provided to the Board by AHPRA</w:t>
      </w:r>
    </w:p>
    <w:p w:rsidR="009A4C67" w:rsidRPr="00C438D7" w:rsidRDefault="009A4C67" w:rsidP="009A4C67">
      <w:pPr>
        <w:rPr>
          <w:rFonts w:cs="Arial"/>
        </w:rPr>
      </w:pPr>
    </w:p>
    <w:p w:rsidR="009A4C67" w:rsidRPr="00C438D7" w:rsidRDefault="009A4C67" w:rsidP="009A4C67">
      <w:pPr>
        <w:spacing w:before="120" w:after="120"/>
        <w:rPr>
          <w:rFonts w:cs="Arial"/>
          <w:b/>
          <w:sz w:val="22"/>
          <w:u w:val="single"/>
        </w:rPr>
      </w:pPr>
      <w:r w:rsidRPr="00C438D7">
        <w:rPr>
          <w:rFonts w:cs="Arial"/>
          <w:b/>
          <w:sz w:val="22"/>
          <w:u w:val="single"/>
        </w:rPr>
        <w:t>Business Operations</w:t>
      </w:r>
    </w:p>
    <w:p w:rsidR="009A4C67" w:rsidRPr="00C438D7" w:rsidRDefault="009A4C67" w:rsidP="009A4C67">
      <w:pPr>
        <w:spacing w:after="120"/>
        <w:rPr>
          <w:rFonts w:cs="Arial"/>
          <w:b/>
        </w:rPr>
      </w:pPr>
      <w:r w:rsidRPr="00C438D7">
        <w:rPr>
          <w:rFonts w:cs="Arial"/>
          <w:b/>
        </w:rPr>
        <w:t>Notifications, registration applications and renewals</w:t>
      </w:r>
    </w:p>
    <w:p w:rsidR="009A4C67" w:rsidRPr="00C438D7" w:rsidRDefault="009A4C67" w:rsidP="009A4C67">
      <w:pPr>
        <w:spacing w:after="120"/>
        <w:rPr>
          <w:rFonts w:cs="Arial"/>
        </w:rPr>
      </w:pPr>
      <w:r w:rsidRPr="00C438D7">
        <w:rPr>
          <w:rFonts w:cs="Arial"/>
        </w:rPr>
        <w:t>Within approved delegations: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Manage applications for registration consistent with approved registration standards.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Manage student registrations.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Receive and investigate notifications about health practitioners in relation to performance, conduct or health matters and students on grounds specified in the National Law.</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Manage matters relating to practitioner impairment.</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Facilitate communication with stakeholders and manage key relations.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Provide support for hearing panels - preparation and circulation of agendas and associated papers, drafting decisions and correspondence.</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Establish effective arrangements for professional advisers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Continuously improve the design and implementation of delegations</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Provide communications support for issues and media management which is consistent with the Board’s media strategy</w:t>
      </w:r>
    </w:p>
    <w:p w:rsidR="009A4C67" w:rsidRPr="009A4C67" w:rsidRDefault="009A4C67" w:rsidP="00802A83">
      <w:pPr>
        <w:pStyle w:val="ListParagraph"/>
        <w:numPr>
          <w:ilvl w:val="0"/>
          <w:numId w:val="27"/>
        </w:numPr>
        <w:rPr>
          <w:rFonts w:ascii="Arial" w:hAnsi="Arial" w:cs="Arial"/>
          <w:sz w:val="20"/>
        </w:rPr>
      </w:pPr>
      <w:r w:rsidRPr="009A4C67">
        <w:rPr>
          <w:rFonts w:ascii="Arial" w:hAnsi="Arial" w:cs="Arial"/>
          <w:sz w:val="20"/>
        </w:rPr>
        <w:t>Increase national consistency and continuous improvement of processes and decision making to implement standards</w:t>
      </w:r>
    </w:p>
    <w:p w:rsidR="009A4C67" w:rsidRPr="009A4C67" w:rsidRDefault="009A4C67" w:rsidP="00802A83">
      <w:pPr>
        <w:pStyle w:val="ListParagraph"/>
        <w:numPr>
          <w:ilvl w:val="0"/>
          <w:numId w:val="27"/>
        </w:numPr>
        <w:spacing w:after="120"/>
        <w:rPr>
          <w:rFonts w:ascii="Arial" w:hAnsi="Arial" w:cs="Arial"/>
          <w:sz w:val="20"/>
        </w:rPr>
      </w:pPr>
      <w:r w:rsidRPr="009A4C67">
        <w:rPr>
          <w:rFonts w:ascii="Arial" w:hAnsi="Arial" w:cs="Arial"/>
          <w:sz w:val="20"/>
        </w:rPr>
        <w:t>Provide legal advice and services</w:t>
      </w:r>
    </w:p>
    <w:p w:rsidR="009A4C67" w:rsidRPr="00317C99" w:rsidRDefault="009A4C67" w:rsidP="009A4C67">
      <w:pPr>
        <w:spacing w:after="120"/>
        <w:rPr>
          <w:rFonts w:cs="Arial"/>
          <w:b/>
        </w:rPr>
      </w:pPr>
      <w:r w:rsidRPr="00317C99">
        <w:rPr>
          <w:rFonts w:cs="Arial"/>
          <w:b/>
        </w:rPr>
        <w:t>Liaison with external authorities</w:t>
      </w:r>
    </w:p>
    <w:p w:rsidR="009A4C67" w:rsidRPr="00317C99" w:rsidRDefault="009A4C67" w:rsidP="009A4C67">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9A4C67" w:rsidRPr="00317C99" w:rsidRDefault="009A4C67" w:rsidP="009A4C67">
      <w:pPr>
        <w:spacing w:after="120"/>
        <w:rPr>
          <w:rFonts w:cs="Arial"/>
        </w:rPr>
      </w:pPr>
      <w:r w:rsidRPr="00317C99">
        <w:rPr>
          <w:rFonts w:cs="Arial"/>
        </w:rPr>
        <w:t>Where service levels can be enhanced, work in partnership with external authorities to ensure that relevant issues are considered by both entities.</w:t>
      </w:r>
    </w:p>
    <w:p w:rsidR="009A4C67" w:rsidRPr="00C438D7" w:rsidRDefault="009A4C67" w:rsidP="009A4C67">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9A4C67" w:rsidRPr="006D679C" w:rsidRDefault="009A4C67" w:rsidP="009A4C67">
      <w:pPr>
        <w:spacing w:before="120"/>
        <w:rPr>
          <w:rFonts w:cs="Arial"/>
        </w:rPr>
      </w:pPr>
      <w:r w:rsidRPr="006D679C">
        <w:rPr>
          <w:rFonts w:cs="Arial"/>
        </w:rPr>
        <w:t>Develop online services for health practitioners consistent with agreed business priorities</w:t>
      </w:r>
    </w:p>
    <w:p w:rsidR="009A4C67" w:rsidRPr="006D679C" w:rsidRDefault="009A4C67" w:rsidP="009A4C67">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9A4C67" w:rsidRPr="00C438D7" w:rsidRDefault="009A4C67" w:rsidP="009A4C67">
      <w:pPr>
        <w:spacing w:before="120" w:after="120"/>
        <w:rPr>
          <w:rFonts w:cs="Arial"/>
          <w:b/>
        </w:rPr>
      </w:pPr>
      <w:r w:rsidRPr="00C438D7">
        <w:rPr>
          <w:rFonts w:cs="Arial"/>
          <w:b/>
        </w:rPr>
        <w:t xml:space="preserve">National </w:t>
      </w:r>
      <w:r>
        <w:rPr>
          <w:rFonts w:cs="Arial"/>
          <w:b/>
        </w:rPr>
        <w:t>r</w:t>
      </w:r>
      <w:r w:rsidRPr="00C438D7">
        <w:rPr>
          <w:rFonts w:cs="Arial"/>
          <w:b/>
        </w:rPr>
        <w:t>egisters</w:t>
      </w:r>
    </w:p>
    <w:p w:rsidR="009A4C67" w:rsidRPr="00C438D7" w:rsidRDefault="009A4C67" w:rsidP="009A4C67">
      <w:pPr>
        <w:spacing w:before="120" w:after="120"/>
        <w:rPr>
          <w:rFonts w:cs="Arial"/>
        </w:rPr>
      </w:pPr>
      <w:r w:rsidRPr="00C438D7">
        <w:rPr>
          <w:rFonts w:cs="Arial"/>
        </w:rPr>
        <w:t>Maintain a current online national register of registered health practitioners and specialists.</w:t>
      </w:r>
    </w:p>
    <w:p w:rsidR="009A4C67" w:rsidRPr="00C438D7" w:rsidRDefault="009A4C67" w:rsidP="009A4C67">
      <w:pPr>
        <w:spacing w:before="120" w:after="120"/>
        <w:rPr>
          <w:rFonts w:cs="Arial"/>
        </w:rPr>
      </w:pPr>
      <w:r w:rsidRPr="00C438D7">
        <w:rPr>
          <w:rFonts w:cs="Arial"/>
        </w:rPr>
        <w:t>Implement strategies to ensure the accuracy and completeness of data on the registers</w:t>
      </w:r>
    </w:p>
    <w:p w:rsidR="009A4C67" w:rsidRPr="00C438D7" w:rsidRDefault="009A4C67" w:rsidP="009A4C67">
      <w:pPr>
        <w:spacing w:before="120" w:after="120"/>
        <w:rPr>
          <w:rFonts w:cs="Arial"/>
        </w:rPr>
      </w:pPr>
      <w:r w:rsidRPr="00C438D7">
        <w:rPr>
          <w:rFonts w:cs="Arial"/>
        </w:rPr>
        <w:t>Maintain a current national register of students of the profession.</w:t>
      </w:r>
    </w:p>
    <w:p w:rsidR="009A4C67" w:rsidRPr="00C438D7" w:rsidRDefault="009A4C67" w:rsidP="009A4C67">
      <w:pPr>
        <w:spacing w:before="120" w:after="120"/>
        <w:rPr>
          <w:rFonts w:cs="Arial"/>
        </w:rPr>
      </w:pPr>
      <w:r w:rsidRPr="00C438D7">
        <w:rPr>
          <w:rFonts w:cs="Arial"/>
        </w:rPr>
        <w:t>Provide the Board and key partners with relevant workforce registration information.</w:t>
      </w:r>
    </w:p>
    <w:p w:rsidR="009A4C67" w:rsidRPr="00C438D7" w:rsidRDefault="009A4C67" w:rsidP="009A4C67">
      <w:pPr>
        <w:spacing w:after="120"/>
        <w:rPr>
          <w:rFonts w:cs="Arial"/>
          <w:b/>
        </w:rPr>
      </w:pPr>
      <w:r w:rsidRPr="00C438D7">
        <w:rPr>
          <w:rFonts w:cs="Arial"/>
          <w:b/>
        </w:rPr>
        <w:t>Customer service</w:t>
      </w:r>
    </w:p>
    <w:p w:rsidR="009A4C67" w:rsidRPr="006D679C" w:rsidRDefault="009A4C67" w:rsidP="009A4C67">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9A4C67" w:rsidRPr="006D679C" w:rsidRDefault="009A4C67" w:rsidP="009A4C67">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9A4C67" w:rsidRPr="00C438D7" w:rsidRDefault="009A4C67" w:rsidP="009A4C67">
      <w:pPr>
        <w:spacing w:after="120"/>
        <w:rPr>
          <w:rFonts w:cs="Arial"/>
          <w:b/>
        </w:rPr>
      </w:pPr>
      <w:r w:rsidRPr="00C438D7">
        <w:rPr>
          <w:rFonts w:cs="Arial"/>
          <w:b/>
        </w:rPr>
        <w:t>Compliance</w:t>
      </w:r>
    </w:p>
    <w:p w:rsidR="009A4C67" w:rsidRPr="00C438D7" w:rsidRDefault="009A4C67" w:rsidP="009A4C67">
      <w:pPr>
        <w:spacing w:before="120" w:after="120"/>
        <w:rPr>
          <w:rFonts w:cs="Arial"/>
        </w:rPr>
      </w:pPr>
      <w:r w:rsidRPr="00C438D7">
        <w:rPr>
          <w:rFonts w:cs="Arial"/>
        </w:rPr>
        <w:t>Monitor those practitioners who are subject to conditions on their registration, undertakings or who are suspended.</w:t>
      </w:r>
    </w:p>
    <w:p w:rsidR="009A4C67" w:rsidRPr="006D679C" w:rsidRDefault="009A4C67" w:rsidP="009A4C67">
      <w:pPr>
        <w:spacing w:before="120" w:after="120"/>
        <w:rPr>
          <w:rFonts w:cs="Arial"/>
        </w:rPr>
      </w:pPr>
      <w:r w:rsidRPr="006D679C">
        <w:rPr>
          <w:rFonts w:cs="Arial"/>
        </w:rPr>
        <w:t>Implement an agreed program of audit of registration standards.</w:t>
      </w:r>
    </w:p>
    <w:p w:rsidR="009A4C67" w:rsidRDefault="009A4C67">
      <w:pPr>
        <w:spacing w:after="200"/>
        <w:rPr>
          <w:rFonts w:cs="Arial"/>
          <w:b/>
          <w:u w:val="single"/>
        </w:rPr>
      </w:pPr>
      <w:r>
        <w:rPr>
          <w:rFonts w:cs="Arial"/>
          <w:b/>
          <w:u w:val="single"/>
        </w:rPr>
        <w:br w:type="page"/>
      </w:r>
    </w:p>
    <w:p w:rsidR="009A4C67" w:rsidRPr="00C438D7" w:rsidRDefault="009A4C67" w:rsidP="009A4C67">
      <w:pPr>
        <w:spacing w:after="200"/>
        <w:rPr>
          <w:rFonts w:cs="Arial"/>
          <w:b/>
          <w:u w:val="single"/>
        </w:rPr>
      </w:pPr>
      <w:r w:rsidRPr="00C438D7">
        <w:rPr>
          <w:rFonts w:cs="Arial"/>
          <w:b/>
          <w:u w:val="single"/>
        </w:rPr>
        <w:lastRenderedPageBreak/>
        <w:t>Business Support</w:t>
      </w:r>
    </w:p>
    <w:p w:rsidR="009A4C67" w:rsidRDefault="009A4C67" w:rsidP="009A4C67">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9A4C67" w:rsidRPr="00B524DB" w:rsidRDefault="009A4C67" w:rsidP="009A4C67">
      <w:pPr>
        <w:spacing w:after="120"/>
        <w:rPr>
          <w:rFonts w:cs="Arial"/>
        </w:rPr>
      </w:pPr>
      <w:r w:rsidRPr="00B524DB">
        <w:rPr>
          <w:rFonts w:cs="Arial"/>
        </w:rPr>
        <w:t>AHPRA</w:t>
      </w:r>
      <w:r>
        <w:rPr>
          <w:rFonts w:cs="Arial"/>
        </w:rPr>
        <w:t xml:space="preserve"> will provide sufficient resources to meet the needs of the Board in the following:</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Develop registration standards, codes, guidelines and policy as agreed with the Board and across Boards on agreed priority areas.</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Facilitate stakeholder engagement, government relations including Health Workforce Principal Committee and coordination of whole-of-scheme issues such as community engagement.</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Secretariat services - prepare and circulate agendas and associated papers, draft decisions, correspondence and communiqués for the Board and its committees.</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Project management – deliver agreed projects on behalf of the Board.</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Legal advice - provide legal advice and services.</w:t>
      </w:r>
    </w:p>
    <w:p w:rsidR="009A4C67" w:rsidRPr="009A4C67" w:rsidRDefault="009A4C67" w:rsidP="00802A83">
      <w:pPr>
        <w:pStyle w:val="ListParagraph"/>
        <w:numPr>
          <w:ilvl w:val="0"/>
          <w:numId w:val="29"/>
        </w:numPr>
        <w:spacing w:before="120" w:after="120"/>
        <w:rPr>
          <w:rFonts w:ascii="Arial" w:hAnsi="Arial" w:cs="Arial"/>
          <w:sz w:val="20"/>
        </w:rPr>
      </w:pPr>
      <w:r w:rsidRPr="009A4C67">
        <w:rPr>
          <w:rFonts w:ascii="Arial" w:hAnsi="Arial" w:cs="Arial"/>
          <w:sz w:val="20"/>
        </w:rPr>
        <w:t>Board effectiveness – services including training, recruitment and succession planning.</w:t>
      </w:r>
    </w:p>
    <w:p w:rsidR="009A4C67" w:rsidRDefault="009A4C67" w:rsidP="009A4C67">
      <w:pPr>
        <w:spacing w:after="120"/>
        <w:rPr>
          <w:rFonts w:cs="Arial"/>
          <w:b/>
        </w:rPr>
      </w:pPr>
      <w:r>
        <w:rPr>
          <w:rFonts w:cs="Arial"/>
          <w:b/>
        </w:rPr>
        <w:t>Communication</w:t>
      </w:r>
    </w:p>
    <w:p w:rsidR="009A4C67" w:rsidRDefault="009A4C67" w:rsidP="009A4C67">
      <w:pPr>
        <w:spacing w:after="120"/>
        <w:rPr>
          <w:rFonts w:cs="Arial"/>
        </w:rPr>
      </w:pPr>
      <w:r>
        <w:rPr>
          <w:rFonts w:cs="Arial"/>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9A4C67" w:rsidRPr="009A4C67" w:rsidRDefault="009A4C67" w:rsidP="00802A83">
      <w:pPr>
        <w:pStyle w:val="ListParagraph"/>
        <w:numPr>
          <w:ilvl w:val="0"/>
          <w:numId w:val="28"/>
        </w:numPr>
        <w:spacing w:after="120"/>
        <w:rPr>
          <w:rFonts w:ascii="Arial" w:hAnsi="Arial" w:cs="Arial"/>
          <w:sz w:val="20"/>
        </w:rPr>
      </w:pPr>
      <w:r w:rsidRPr="009A4C67">
        <w:rPr>
          <w:rFonts w:ascii="Arial" w:hAnsi="Arial" w:cs="Arial"/>
          <w:sz w:val="20"/>
        </w:rPr>
        <w:t>production and distribution of newsletters to practitioners;</w:t>
      </w:r>
    </w:p>
    <w:p w:rsidR="009A4C67" w:rsidRPr="009A4C67" w:rsidRDefault="009A4C67" w:rsidP="00802A83">
      <w:pPr>
        <w:pStyle w:val="ListParagraph"/>
        <w:numPr>
          <w:ilvl w:val="0"/>
          <w:numId w:val="28"/>
        </w:numPr>
        <w:spacing w:after="120"/>
        <w:rPr>
          <w:rFonts w:ascii="Arial" w:hAnsi="Arial" w:cs="Arial"/>
          <w:sz w:val="20"/>
        </w:rPr>
      </w:pPr>
      <w:proofErr w:type="gramStart"/>
      <w:r w:rsidRPr="009A4C67">
        <w:rPr>
          <w:rFonts w:ascii="Arial" w:hAnsi="Arial" w:cs="Arial"/>
          <w:sz w:val="20"/>
        </w:rPr>
        <w:t>continual</w:t>
      </w:r>
      <w:proofErr w:type="gramEnd"/>
      <w:r w:rsidRPr="009A4C67">
        <w:rPr>
          <w:rFonts w:ascii="Arial" w:hAnsi="Arial" w:cs="Arial"/>
          <w:sz w:val="20"/>
        </w:rPr>
        <w:t xml:space="preserve"> development and enhancement of the Board’s website, management of publications, Board events and advice and support on media issues, consistent with the Board’s media strategy.</w:t>
      </w:r>
    </w:p>
    <w:p w:rsidR="009A4C67" w:rsidRPr="00C438D7" w:rsidRDefault="009A4C67" w:rsidP="009A4C67">
      <w:pPr>
        <w:spacing w:after="120"/>
        <w:rPr>
          <w:rFonts w:cs="Arial"/>
          <w:b/>
        </w:rPr>
      </w:pPr>
      <w:r w:rsidRPr="00C438D7">
        <w:rPr>
          <w:rFonts w:cs="Arial"/>
          <w:b/>
        </w:rPr>
        <w:t xml:space="preserve">Financial </w:t>
      </w:r>
      <w:r>
        <w:rPr>
          <w:rFonts w:cs="Arial"/>
          <w:b/>
        </w:rPr>
        <w:t>m</w:t>
      </w:r>
      <w:r w:rsidRPr="00C438D7">
        <w:rPr>
          <w:rFonts w:cs="Arial"/>
          <w:b/>
        </w:rPr>
        <w:t>anagement</w:t>
      </w:r>
    </w:p>
    <w:p w:rsidR="009A4C67" w:rsidRPr="00C438D7" w:rsidRDefault="009A4C67" w:rsidP="009A4C67">
      <w:pPr>
        <w:spacing w:before="120" w:after="120"/>
        <w:rPr>
          <w:rFonts w:cs="Arial"/>
        </w:rPr>
      </w:pPr>
      <w:r w:rsidRPr="00C438D7">
        <w:rPr>
          <w:rFonts w:cs="Arial"/>
        </w:rPr>
        <w:t>Maintain a specific account for the Board within the Agency Fund.</w:t>
      </w:r>
    </w:p>
    <w:p w:rsidR="009A4C67" w:rsidRPr="00C438D7" w:rsidRDefault="009A4C67" w:rsidP="009A4C67">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9A4C67" w:rsidRPr="00C438D7" w:rsidRDefault="009A4C67" w:rsidP="009A4C67">
      <w:pPr>
        <w:spacing w:before="120" w:after="120"/>
        <w:rPr>
          <w:rFonts w:cs="Arial"/>
        </w:rPr>
      </w:pPr>
      <w:r w:rsidRPr="00C438D7">
        <w:rPr>
          <w:rFonts w:cs="Arial"/>
        </w:rPr>
        <w:t>Provide agreed regular financial and performance reports</w:t>
      </w:r>
      <w:r>
        <w:rPr>
          <w:rFonts w:cs="Arial"/>
        </w:rPr>
        <w:t>.</w:t>
      </w:r>
    </w:p>
    <w:p w:rsidR="009A4C67" w:rsidRPr="00C438D7" w:rsidRDefault="009A4C67" w:rsidP="009A4C67">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9A4C67" w:rsidRPr="00C438D7" w:rsidRDefault="009A4C67" w:rsidP="009A4C67">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9A4C67" w:rsidRPr="00C438D7" w:rsidRDefault="009A4C67" w:rsidP="009A4C67">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9A4C67" w:rsidRPr="00C438D7" w:rsidRDefault="009A4C67" w:rsidP="009A4C67">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9A4C67" w:rsidRPr="00C438D7" w:rsidRDefault="009A4C67" w:rsidP="009A4C67">
      <w:pPr>
        <w:spacing w:after="120"/>
        <w:rPr>
          <w:rFonts w:cs="Arial"/>
          <w:b/>
        </w:rPr>
      </w:pPr>
      <w:r w:rsidRPr="00C438D7">
        <w:rPr>
          <w:rFonts w:cs="Arial"/>
          <w:b/>
        </w:rPr>
        <w:t>Cost allocation principles</w:t>
      </w:r>
    </w:p>
    <w:p w:rsidR="009A4C67" w:rsidRPr="00F8580F" w:rsidRDefault="009A4C67" w:rsidP="009A4C67">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9A4C67" w:rsidRPr="00F8580F" w:rsidRDefault="009A4C67" w:rsidP="009A4C67">
      <w:pPr>
        <w:spacing w:before="120" w:after="120"/>
        <w:rPr>
          <w:rFonts w:cs="Arial"/>
        </w:rPr>
      </w:pPr>
      <w:r w:rsidRPr="00F8580F">
        <w:rPr>
          <w:rFonts w:cs="Arial"/>
        </w:rPr>
        <w:t>The allocation methodology used for indirect costs should meet the following criteria.</w:t>
      </w:r>
    </w:p>
    <w:p w:rsidR="009A4C67" w:rsidRPr="009A4C67" w:rsidRDefault="009A4C67" w:rsidP="00802A83">
      <w:pPr>
        <w:pStyle w:val="ListParagraph"/>
        <w:numPr>
          <w:ilvl w:val="0"/>
          <w:numId w:val="26"/>
        </w:numPr>
        <w:rPr>
          <w:rFonts w:ascii="Arial" w:hAnsi="Arial" w:cs="Arial"/>
          <w:sz w:val="20"/>
        </w:rPr>
      </w:pPr>
      <w:r w:rsidRPr="009A4C67">
        <w:rPr>
          <w:rFonts w:ascii="Arial" w:hAnsi="Arial" w:cs="Arial"/>
          <w:sz w:val="20"/>
        </w:rPr>
        <w:t>Defensible – able to be scrutinised and tested both internally and externally by all impacted parties.</w:t>
      </w:r>
    </w:p>
    <w:p w:rsidR="009A4C67" w:rsidRPr="009A4C67" w:rsidRDefault="009A4C67" w:rsidP="00802A83">
      <w:pPr>
        <w:pStyle w:val="ListParagraph"/>
        <w:numPr>
          <w:ilvl w:val="0"/>
          <w:numId w:val="26"/>
        </w:numPr>
        <w:rPr>
          <w:rFonts w:ascii="Arial" w:hAnsi="Arial" w:cs="Arial"/>
          <w:sz w:val="20"/>
        </w:rPr>
      </w:pPr>
      <w:r w:rsidRPr="009A4C67">
        <w:rPr>
          <w:rFonts w:ascii="Arial" w:hAnsi="Arial" w:cs="Arial"/>
          <w:sz w:val="20"/>
        </w:rPr>
        <w:t>Auditable – ready to be tested from a financial perspective by an independent arbitrator.</w:t>
      </w:r>
    </w:p>
    <w:p w:rsidR="009A4C67" w:rsidRPr="009A4C67" w:rsidRDefault="009A4C67" w:rsidP="00802A83">
      <w:pPr>
        <w:pStyle w:val="ListParagraph"/>
        <w:numPr>
          <w:ilvl w:val="0"/>
          <w:numId w:val="26"/>
        </w:numPr>
        <w:rPr>
          <w:rFonts w:ascii="Arial" w:hAnsi="Arial" w:cs="Arial"/>
          <w:sz w:val="20"/>
        </w:rPr>
      </w:pPr>
      <w:r w:rsidRPr="009A4C67">
        <w:rPr>
          <w:rFonts w:ascii="Arial" w:hAnsi="Arial" w:cs="Arial"/>
          <w:sz w:val="20"/>
        </w:rPr>
        <w:t>Understandable – simple, non-complex and understood by all stakeholders, irrespective of their level of financial acumen.</w:t>
      </w:r>
    </w:p>
    <w:p w:rsidR="009A4C67" w:rsidRPr="009A4C67" w:rsidRDefault="009A4C67" w:rsidP="00802A83">
      <w:pPr>
        <w:pStyle w:val="ListParagraph"/>
        <w:numPr>
          <w:ilvl w:val="0"/>
          <w:numId w:val="26"/>
        </w:numPr>
        <w:rPr>
          <w:rFonts w:ascii="Arial" w:hAnsi="Arial" w:cs="Arial"/>
          <w:sz w:val="20"/>
        </w:rPr>
      </w:pPr>
      <w:r w:rsidRPr="009A4C67">
        <w:rPr>
          <w:rFonts w:ascii="Arial" w:hAnsi="Arial" w:cs="Arial"/>
          <w:sz w:val="20"/>
        </w:rPr>
        <w:lastRenderedPageBreak/>
        <w:t>Flexible – able to alter its calculations and approach as the structure of costs changes over time.</w:t>
      </w:r>
    </w:p>
    <w:p w:rsidR="009A4C67" w:rsidRPr="009A4C67" w:rsidRDefault="009A4C67" w:rsidP="00802A83">
      <w:pPr>
        <w:pStyle w:val="ListParagraph"/>
        <w:numPr>
          <w:ilvl w:val="0"/>
          <w:numId w:val="26"/>
        </w:numPr>
        <w:spacing w:after="120"/>
        <w:rPr>
          <w:rFonts w:ascii="Arial" w:hAnsi="Arial" w:cs="Arial"/>
          <w:sz w:val="20"/>
        </w:rPr>
      </w:pPr>
      <w:r w:rsidRPr="009A4C67">
        <w:rPr>
          <w:rFonts w:ascii="Arial" w:hAnsi="Arial" w:cs="Arial"/>
          <w:sz w:val="20"/>
        </w:rPr>
        <w:t>Accurate – ensures that all costs required to be passed on are calculated accurately and that data capture is robust to enable all costs to be charged back appropriately.</w:t>
      </w:r>
    </w:p>
    <w:p w:rsidR="009A4C67" w:rsidRPr="00111281" w:rsidRDefault="009A4C67" w:rsidP="009A4C67">
      <w:pPr>
        <w:spacing w:before="120" w:after="120"/>
        <w:rPr>
          <w:rFonts w:cs="Arial"/>
          <w:b/>
          <w:szCs w:val="20"/>
        </w:rPr>
      </w:pPr>
      <w:r w:rsidRPr="00111281">
        <w:rPr>
          <w:rFonts w:cs="Arial"/>
          <w:b/>
          <w:szCs w:val="20"/>
        </w:rPr>
        <w:t>Cost allocation business rules</w:t>
      </w:r>
    </w:p>
    <w:p w:rsidR="009A4C67" w:rsidRPr="00111281" w:rsidRDefault="009A4C67" w:rsidP="009A4C67">
      <w:pPr>
        <w:pStyle w:val="DefaultText"/>
        <w:spacing w:before="120" w:after="120" w:line="260" w:lineRule="atLeast"/>
        <w:rPr>
          <w:rFonts w:cs="Arial"/>
        </w:rPr>
      </w:pPr>
      <w:r w:rsidRPr="00111281">
        <w:rPr>
          <w:rFonts w:cs="Arial"/>
        </w:rPr>
        <w:t>The principle of no cross-subsidisation of costs will be maintained.</w:t>
      </w:r>
    </w:p>
    <w:p w:rsidR="009A4C67" w:rsidRPr="00111281" w:rsidRDefault="009A4C67" w:rsidP="009A4C67">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9A4C67" w:rsidRPr="00111281" w:rsidRDefault="009A4C67" w:rsidP="009A4C67">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9A4C67" w:rsidRPr="00111281" w:rsidRDefault="009A4C67" w:rsidP="009A4C67">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9A4C67" w:rsidRPr="00111281" w:rsidRDefault="009A4C67" w:rsidP="009A4C67">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9A4C67" w:rsidRPr="00111281" w:rsidRDefault="009A4C67" w:rsidP="009A4C67">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9A4C67" w:rsidRPr="00C438D7" w:rsidRDefault="009A4C67" w:rsidP="009A4C67">
      <w:pPr>
        <w:spacing w:after="120"/>
        <w:rPr>
          <w:rFonts w:cs="Arial"/>
          <w:b/>
        </w:rPr>
      </w:pPr>
      <w:r w:rsidRPr="00C438D7">
        <w:rPr>
          <w:rFonts w:cs="Arial"/>
          <w:b/>
        </w:rPr>
        <w:t xml:space="preserve">Risk </w:t>
      </w:r>
      <w:r>
        <w:rPr>
          <w:rFonts w:cs="Arial"/>
          <w:b/>
        </w:rPr>
        <w:t>m</w:t>
      </w:r>
      <w:r w:rsidRPr="00C438D7">
        <w:rPr>
          <w:rFonts w:cs="Arial"/>
          <w:b/>
        </w:rPr>
        <w:t>anagement</w:t>
      </w:r>
    </w:p>
    <w:p w:rsidR="009A4C67" w:rsidRPr="00111281" w:rsidRDefault="009A4C67" w:rsidP="009A4C67">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9A4C67" w:rsidRPr="00111281" w:rsidRDefault="009A4C67" w:rsidP="009A4C67">
      <w:pPr>
        <w:spacing w:before="120" w:after="120"/>
        <w:rPr>
          <w:rFonts w:cs="Arial"/>
        </w:rPr>
      </w:pPr>
      <w:r>
        <w:rPr>
          <w:rFonts w:cs="Arial"/>
        </w:rPr>
        <w:t>Communicate to National Boards the identification of and mitigation strategies for extreme and high risks.</w:t>
      </w:r>
    </w:p>
    <w:p w:rsidR="009A4C67" w:rsidRPr="00111281" w:rsidRDefault="009A4C67" w:rsidP="009A4C67">
      <w:pPr>
        <w:spacing w:before="120" w:after="120"/>
        <w:rPr>
          <w:rFonts w:cs="Arial"/>
        </w:rPr>
      </w:pPr>
      <w:r w:rsidRPr="00111281">
        <w:rPr>
          <w:rFonts w:cs="Arial"/>
        </w:rPr>
        <w:t>Implement an internal audit function to improve AHPRA’s management and mitigate risk.</w:t>
      </w:r>
    </w:p>
    <w:p w:rsidR="009A4C67" w:rsidRPr="00C438D7" w:rsidRDefault="009A4C67" w:rsidP="009A4C67">
      <w:pPr>
        <w:spacing w:after="120"/>
        <w:rPr>
          <w:rFonts w:cs="Arial"/>
          <w:b/>
        </w:rPr>
      </w:pPr>
      <w:r w:rsidRPr="00C438D7">
        <w:rPr>
          <w:rFonts w:cs="Arial"/>
          <w:b/>
        </w:rPr>
        <w:t>Accreditation</w:t>
      </w:r>
    </w:p>
    <w:p w:rsidR="009A4C67" w:rsidRPr="00C438D7" w:rsidRDefault="009A4C67" w:rsidP="009A4C67">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9A4C67" w:rsidRDefault="009A4C67" w:rsidP="009A4C67">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9A4C67" w:rsidRPr="00C438D7" w:rsidRDefault="009A4C67" w:rsidP="009A4C67">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9A4C67" w:rsidRPr="00C438D7" w:rsidRDefault="009A4C67" w:rsidP="009A4C67">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9A4C67" w:rsidRPr="00111281" w:rsidRDefault="009A4C67" w:rsidP="009A4C67">
      <w:pPr>
        <w:spacing w:before="120" w:after="120"/>
        <w:rPr>
          <w:rFonts w:cs="Arial"/>
        </w:rPr>
      </w:pPr>
      <w:r w:rsidRPr="00111281">
        <w:rPr>
          <w:rFonts w:cs="Arial"/>
        </w:rPr>
        <w:t>Deliver agreed Board-specific work program within agreed priorities, resources and service standards.</w:t>
      </w:r>
    </w:p>
    <w:p w:rsidR="009A4C67" w:rsidRPr="00C438D7" w:rsidRDefault="009A4C67" w:rsidP="009A4C67">
      <w:pPr>
        <w:rPr>
          <w:rFonts w:cs="Arial"/>
        </w:rPr>
      </w:pPr>
    </w:p>
    <w:p w:rsidR="003B5704" w:rsidRDefault="003B5704" w:rsidP="00971CA5">
      <w:pPr>
        <w:rPr>
          <w:rFonts w:eastAsia="Times New Roman" w:cs="Arial"/>
          <w:color w:val="auto"/>
          <w:lang w:eastAsia="en-AU"/>
        </w:rPr>
      </w:pPr>
    </w:p>
    <w:p w:rsidR="009A4C67" w:rsidRDefault="009A4C67" w:rsidP="00971CA5">
      <w:pPr>
        <w:rPr>
          <w:rFonts w:eastAsia="Times New Roman" w:cs="Arial"/>
          <w:color w:val="auto"/>
          <w:lang w:eastAsia="en-AU"/>
        </w:rPr>
      </w:pPr>
    </w:p>
    <w:p w:rsidR="000F7687" w:rsidRDefault="000F7687" w:rsidP="00971CA5">
      <w:pPr>
        <w:rPr>
          <w:rFonts w:eastAsia="Times New Roman" w:cs="Arial"/>
          <w:color w:val="auto"/>
          <w:lang w:eastAsia="en-AU"/>
        </w:rPr>
        <w:sectPr w:rsidR="000F7687" w:rsidSect="009A4C67">
          <w:headerReference w:type="default" r:id="rId16"/>
          <w:footerReference w:type="default" r:id="rId17"/>
          <w:headerReference w:type="first" r:id="rId18"/>
          <w:footerReference w:type="first" r:id="rId19"/>
          <w:pgSz w:w="11900" w:h="16840"/>
          <w:pgMar w:top="1134" w:right="1418" w:bottom="1134" w:left="1418" w:header="488" w:footer="567" w:gutter="0"/>
          <w:cols w:space="720"/>
          <w:titlePg/>
        </w:sectPr>
      </w:pPr>
    </w:p>
    <w:p w:rsidR="009A4C67" w:rsidRDefault="000F7687" w:rsidP="001A29B7">
      <w:pPr>
        <w:spacing w:after="240"/>
        <w:rPr>
          <w:rFonts w:eastAsia="Times New Roman" w:cs="Arial"/>
          <w:color w:val="auto"/>
          <w:lang w:eastAsia="en-AU"/>
        </w:rPr>
      </w:pPr>
      <w:r>
        <w:rPr>
          <w:b/>
          <w:bCs/>
          <w:szCs w:val="20"/>
        </w:rPr>
        <w:lastRenderedPageBreak/>
        <w:t>Schedule 2: Occupational Therapy Board of Australia Draft Work Plan 2013-14</w:t>
      </w:r>
    </w:p>
    <w:p w:rsidR="000F7687" w:rsidRDefault="000F7687" w:rsidP="001A29B7">
      <w:pPr>
        <w:pStyle w:val="Default"/>
        <w:spacing w:after="240"/>
        <w:rPr>
          <w:sz w:val="20"/>
          <w:szCs w:val="20"/>
        </w:rPr>
      </w:pPr>
      <w:r>
        <w:rPr>
          <w:b/>
          <w:bCs/>
          <w:sz w:val="20"/>
          <w:szCs w:val="20"/>
        </w:rPr>
        <w:t xml:space="preserve">Key Objective 1 </w:t>
      </w:r>
    </w:p>
    <w:p w:rsidR="000F7687" w:rsidRDefault="000F7687" w:rsidP="001A29B7">
      <w:pPr>
        <w:pStyle w:val="Default"/>
        <w:spacing w:after="240"/>
        <w:rPr>
          <w:sz w:val="20"/>
          <w:szCs w:val="20"/>
        </w:rPr>
      </w:pPr>
      <w:r>
        <w:rPr>
          <w:b/>
          <w:bCs/>
          <w:sz w:val="20"/>
          <w:szCs w:val="20"/>
        </w:rPr>
        <w:t xml:space="preserve">1. Stakeholder Engagement </w:t>
      </w:r>
    </w:p>
    <w:p w:rsidR="000F7687" w:rsidRPr="000F7687" w:rsidRDefault="000F7687" w:rsidP="001A29B7">
      <w:pPr>
        <w:pStyle w:val="Default"/>
        <w:spacing w:after="240"/>
        <w:rPr>
          <w:bCs/>
          <w:sz w:val="20"/>
          <w:szCs w:val="20"/>
        </w:rPr>
      </w:pPr>
      <w:r w:rsidRPr="000F7687">
        <w:rPr>
          <w:bCs/>
          <w:sz w:val="20"/>
          <w:szCs w:val="20"/>
        </w:rPr>
        <w:t>Develop and implement a targeted stakeholder engagement and communication strategy to engender awareness and confidence amongst the occupational therapy profession, the public and key stakeholders in the National Registration and Accreditation Scheme</w:t>
      </w:r>
    </w:p>
    <w:p w:rsidR="000F7687" w:rsidRDefault="000F7687" w:rsidP="000F7687">
      <w:pPr>
        <w:pStyle w:val="Default"/>
        <w:rPr>
          <w:b/>
          <w:bCs/>
          <w:sz w:val="20"/>
          <w:szCs w:val="20"/>
        </w:rPr>
      </w:pPr>
    </w:p>
    <w:tbl>
      <w:tblPr>
        <w:tblW w:w="0" w:type="auto"/>
        <w:tblBorders>
          <w:top w:val="nil"/>
          <w:left w:val="nil"/>
          <w:bottom w:val="nil"/>
          <w:right w:val="nil"/>
        </w:tblBorders>
        <w:tblLayout w:type="fixed"/>
        <w:tblCellMar>
          <w:top w:w="113" w:type="dxa"/>
          <w:bottom w:w="113" w:type="dxa"/>
        </w:tblCellMar>
        <w:tblLook w:val="0000"/>
      </w:tblPr>
      <w:tblGrid>
        <w:gridCol w:w="4629"/>
        <w:gridCol w:w="4629"/>
      </w:tblGrid>
      <w:tr w:rsidR="000F7687" w:rsidTr="000F7687">
        <w:trPr>
          <w:trHeight w:val="93"/>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Activity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Outcome </w:t>
            </w:r>
          </w:p>
        </w:tc>
      </w:tr>
      <w:tr w:rsidR="000F7687" w:rsidTr="000F7687">
        <w:trPr>
          <w:trHeight w:val="512"/>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sz w:val="20"/>
                <w:szCs w:val="20"/>
              </w:rPr>
            </w:pPr>
            <w:r>
              <w:rPr>
                <w:sz w:val="20"/>
                <w:szCs w:val="20"/>
              </w:rPr>
              <w:t xml:space="preserve">Develop and implement a targeted stakeholder engagement and communication strategy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numPr>
                <w:ilvl w:val="0"/>
                <w:numId w:val="26"/>
              </w:numPr>
              <w:rPr>
                <w:sz w:val="20"/>
                <w:szCs w:val="20"/>
              </w:rPr>
            </w:pPr>
            <w:proofErr w:type="spellStart"/>
            <w:r>
              <w:rPr>
                <w:sz w:val="20"/>
                <w:szCs w:val="20"/>
              </w:rPr>
              <w:t>Prioritise</w:t>
            </w:r>
            <w:proofErr w:type="spellEnd"/>
            <w:r>
              <w:rPr>
                <w:sz w:val="20"/>
                <w:szCs w:val="20"/>
              </w:rPr>
              <w:t xml:space="preserve"> key stakeholder business relationships </w:t>
            </w:r>
          </w:p>
          <w:p w:rsidR="000F7687" w:rsidRPr="000F7687" w:rsidRDefault="000F7687" w:rsidP="000F7687">
            <w:pPr>
              <w:pStyle w:val="Default"/>
              <w:numPr>
                <w:ilvl w:val="0"/>
                <w:numId w:val="26"/>
              </w:numPr>
              <w:rPr>
                <w:sz w:val="20"/>
                <w:szCs w:val="20"/>
              </w:rPr>
            </w:pPr>
            <w:r>
              <w:rPr>
                <w:sz w:val="20"/>
                <w:szCs w:val="20"/>
              </w:rPr>
              <w:t xml:space="preserve">Continue broader engagement with practitioners via interstate breakfast forums, projects and specific communication initiatives in line with the strategy </w:t>
            </w:r>
          </w:p>
        </w:tc>
      </w:tr>
    </w:tbl>
    <w:p w:rsidR="000F7687" w:rsidRPr="000F7687" w:rsidRDefault="000F7687" w:rsidP="000F7687">
      <w:pPr>
        <w:pStyle w:val="Default"/>
        <w:rPr>
          <w:bCs/>
          <w:sz w:val="20"/>
          <w:szCs w:val="20"/>
        </w:rPr>
      </w:pPr>
    </w:p>
    <w:p w:rsidR="000F7687" w:rsidRDefault="000F7687" w:rsidP="001A29B7">
      <w:pPr>
        <w:pStyle w:val="Default"/>
        <w:spacing w:after="240"/>
        <w:rPr>
          <w:sz w:val="20"/>
          <w:szCs w:val="20"/>
        </w:rPr>
      </w:pPr>
      <w:r>
        <w:rPr>
          <w:b/>
          <w:bCs/>
          <w:sz w:val="20"/>
          <w:szCs w:val="20"/>
        </w:rPr>
        <w:t xml:space="preserve">Key Objective 2 </w:t>
      </w:r>
    </w:p>
    <w:p w:rsidR="000F7687" w:rsidRDefault="000F7687" w:rsidP="001A29B7">
      <w:pPr>
        <w:pStyle w:val="Default"/>
        <w:spacing w:after="240"/>
        <w:rPr>
          <w:sz w:val="20"/>
          <w:szCs w:val="20"/>
        </w:rPr>
      </w:pPr>
      <w:r>
        <w:rPr>
          <w:b/>
          <w:bCs/>
          <w:sz w:val="20"/>
          <w:szCs w:val="20"/>
        </w:rPr>
        <w:t xml:space="preserve">2. Accreditation Functions </w:t>
      </w:r>
    </w:p>
    <w:p w:rsidR="000F7687" w:rsidRPr="000F7687" w:rsidRDefault="000F7687" w:rsidP="001A29B7">
      <w:pPr>
        <w:pStyle w:val="Default"/>
        <w:spacing w:after="240"/>
        <w:rPr>
          <w:bCs/>
          <w:sz w:val="20"/>
          <w:szCs w:val="20"/>
        </w:rPr>
      </w:pPr>
      <w:r w:rsidRPr="000F7687">
        <w:rPr>
          <w:bCs/>
          <w:sz w:val="20"/>
          <w:szCs w:val="20"/>
        </w:rPr>
        <w:t>Ensure accreditation functions are delivered within the guiding principles and objectives of the National Law; the Quality Framework; and in accordance with organisation procedures to ensure graduating students are suitably qualified and skilled to apply to register as a health practitioner and that overseas trained applicants are appropriately assessed.</w:t>
      </w:r>
    </w:p>
    <w:p w:rsidR="000F7687" w:rsidRDefault="000F7687" w:rsidP="000F7687">
      <w:pPr>
        <w:pStyle w:val="Default"/>
      </w:pPr>
    </w:p>
    <w:tbl>
      <w:tblPr>
        <w:tblW w:w="0" w:type="auto"/>
        <w:tblBorders>
          <w:top w:val="nil"/>
          <w:left w:val="nil"/>
          <w:bottom w:val="nil"/>
          <w:right w:val="nil"/>
        </w:tblBorders>
        <w:tblLayout w:type="fixed"/>
        <w:tblCellMar>
          <w:top w:w="113" w:type="dxa"/>
          <w:bottom w:w="113" w:type="dxa"/>
        </w:tblCellMar>
        <w:tblLook w:val="0000"/>
      </w:tblPr>
      <w:tblGrid>
        <w:gridCol w:w="4629"/>
        <w:gridCol w:w="4629"/>
      </w:tblGrid>
      <w:tr w:rsidR="000F7687" w:rsidTr="000F7687">
        <w:trPr>
          <w:trHeight w:val="93"/>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Activity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Outcome </w:t>
            </w:r>
          </w:p>
        </w:tc>
      </w:tr>
      <w:tr w:rsidR="000F7687" w:rsidTr="000F7687">
        <w:trPr>
          <w:trHeight w:val="972"/>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sz w:val="20"/>
                <w:szCs w:val="20"/>
              </w:rPr>
            </w:pPr>
            <w:r>
              <w:rPr>
                <w:sz w:val="20"/>
                <w:szCs w:val="20"/>
              </w:rPr>
              <w:t xml:space="preserve">Finalise a service agreement with key deliverables and milestones to measure outcomes and to ensure accountability and transparency is maintained as required by the National Law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numPr>
                <w:ilvl w:val="0"/>
                <w:numId w:val="26"/>
              </w:numPr>
              <w:rPr>
                <w:sz w:val="20"/>
                <w:szCs w:val="20"/>
              </w:rPr>
            </w:pPr>
            <w:r>
              <w:rPr>
                <w:sz w:val="20"/>
                <w:szCs w:val="20"/>
              </w:rPr>
              <w:t xml:space="preserve">Service agreement finalised with key deliverables and measurable outcomes including an activity based budget </w:t>
            </w:r>
          </w:p>
          <w:p w:rsidR="000F7687" w:rsidRPr="000F7687" w:rsidRDefault="000F7687" w:rsidP="000F7687">
            <w:pPr>
              <w:pStyle w:val="Default"/>
              <w:numPr>
                <w:ilvl w:val="0"/>
                <w:numId w:val="26"/>
              </w:numPr>
              <w:rPr>
                <w:sz w:val="20"/>
                <w:szCs w:val="20"/>
              </w:rPr>
            </w:pPr>
            <w:r>
              <w:rPr>
                <w:sz w:val="20"/>
                <w:szCs w:val="20"/>
              </w:rPr>
              <w:t xml:space="preserve">Processes and procedures for the assessment of overseas qualified practitioners are integrated with the Board and AHPRA requirements to ensure public protection; a practitioner focus; and that efficiencies are maintained. </w:t>
            </w:r>
          </w:p>
        </w:tc>
      </w:tr>
    </w:tbl>
    <w:p w:rsidR="000F7687" w:rsidRDefault="000F7687" w:rsidP="000F7687">
      <w:pPr>
        <w:pStyle w:val="Default"/>
      </w:pPr>
    </w:p>
    <w:p w:rsidR="000F7687" w:rsidRDefault="000F7687" w:rsidP="001A29B7">
      <w:pPr>
        <w:pStyle w:val="Default"/>
        <w:spacing w:after="240"/>
        <w:rPr>
          <w:sz w:val="20"/>
          <w:szCs w:val="20"/>
        </w:rPr>
      </w:pPr>
      <w:r>
        <w:rPr>
          <w:b/>
          <w:bCs/>
          <w:sz w:val="20"/>
          <w:szCs w:val="20"/>
        </w:rPr>
        <w:t xml:space="preserve">Key Objective 3 </w:t>
      </w:r>
    </w:p>
    <w:p w:rsidR="000F7687" w:rsidRDefault="000F7687" w:rsidP="001A29B7">
      <w:pPr>
        <w:pStyle w:val="Default"/>
        <w:tabs>
          <w:tab w:val="center" w:pos="4521"/>
        </w:tabs>
        <w:spacing w:after="240"/>
        <w:rPr>
          <w:sz w:val="20"/>
          <w:szCs w:val="20"/>
        </w:rPr>
      </w:pPr>
      <w:r>
        <w:rPr>
          <w:b/>
          <w:bCs/>
          <w:sz w:val="20"/>
          <w:szCs w:val="20"/>
        </w:rPr>
        <w:t xml:space="preserve">3. International Regulatory Engagement </w:t>
      </w:r>
      <w:r>
        <w:rPr>
          <w:b/>
          <w:bCs/>
          <w:sz w:val="20"/>
          <w:szCs w:val="20"/>
        </w:rPr>
        <w:tab/>
      </w:r>
    </w:p>
    <w:p w:rsidR="000F7687" w:rsidRDefault="000F7687" w:rsidP="000F7687">
      <w:pPr>
        <w:pStyle w:val="Default"/>
        <w:rPr>
          <w:bCs/>
          <w:sz w:val="20"/>
          <w:szCs w:val="20"/>
        </w:rPr>
      </w:pPr>
      <w:r w:rsidRPr="000F7687">
        <w:rPr>
          <w:bCs/>
          <w:sz w:val="20"/>
          <w:szCs w:val="20"/>
        </w:rPr>
        <w:t>Work with international stakeholders (</w:t>
      </w:r>
      <w:proofErr w:type="spellStart"/>
      <w:r w:rsidRPr="000F7687">
        <w:rPr>
          <w:bCs/>
          <w:sz w:val="20"/>
          <w:szCs w:val="20"/>
        </w:rPr>
        <w:t>eg</w:t>
      </w:r>
      <w:proofErr w:type="spellEnd"/>
      <w:r w:rsidRPr="000F7687">
        <w:rPr>
          <w:bCs/>
          <w:sz w:val="20"/>
          <w:szCs w:val="20"/>
        </w:rPr>
        <w:t xml:space="preserve"> New Zealand) on collaborative strategies and policies to enhance practitioner practice and public safety outcomes</w:t>
      </w:r>
    </w:p>
    <w:p w:rsidR="000F7687" w:rsidRDefault="000F7687" w:rsidP="000F7687">
      <w:pPr>
        <w:pStyle w:val="Default"/>
        <w:rPr>
          <w:bCs/>
          <w:sz w:val="20"/>
          <w:szCs w:val="20"/>
        </w:rPr>
      </w:pPr>
    </w:p>
    <w:tbl>
      <w:tblPr>
        <w:tblW w:w="0" w:type="auto"/>
        <w:tblBorders>
          <w:top w:val="nil"/>
          <w:left w:val="nil"/>
          <w:bottom w:val="nil"/>
          <w:right w:val="nil"/>
        </w:tblBorders>
        <w:tblLayout w:type="fixed"/>
        <w:tblCellMar>
          <w:top w:w="113" w:type="dxa"/>
          <w:bottom w:w="113" w:type="dxa"/>
        </w:tblCellMar>
        <w:tblLook w:val="0000"/>
      </w:tblPr>
      <w:tblGrid>
        <w:gridCol w:w="4629"/>
        <w:gridCol w:w="4629"/>
      </w:tblGrid>
      <w:tr w:rsidR="000F7687" w:rsidTr="000F7687">
        <w:trPr>
          <w:trHeight w:val="93"/>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Activity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color w:val="008EC4"/>
                <w:sz w:val="20"/>
                <w:szCs w:val="20"/>
              </w:rPr>
            </w:pPr>
            <w:r>
              <w:rPr>
                <w:b/>
                <w:bCs/>
                <w:color w:val="008EC4"/>
                <w:sz w:val="20"/>
                <w:szCs w:val="20"/>
              </w:rPr>
              <w:t xml:space="preserve">Outcome </w:t>
            </w:r>
          </w:p>
        </w:tc>
      </w:tr>
      <w:tr w:rsidR="000F7687" w:rsidTr="000F7687">
        <w:trPr>
          <w:trHeight w:val="439"/>
        </w:trPr>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rPr>
                <w:sz w:val="20"/>
                <w:szCs w:val="20"/>
              </w:rPr>
            </w:pPr>
            <w:r>
              <w:rPr>
                <w:sz w:val="20"/>
                <w:szCs w:val="20"/>
              </w:rPr>
              <w:t xml:space="preserve">Engage Trans-Tasman regulatory stakeholders in collaborative strategies and activities as regulatory Board activities </w:t>
            </w:r>
          </w:p>
        </w:tc>
        <w:tc>
          <w:tcPr>
            <w:tcW w:w="4629" w:type="dxa"/>
            <w:tcBorders>
              <w:top w:val="single" w:sz="4" w:space="0" w:color="auto"/>
              <w:left w:val="single" w:sz="4" w:space="0" w:color="auto"/>
              <w:bottom w:val="single" w:sz="4" w:space="0" w:color="auto"/>
              <w:right w:val="single" w:sz="4" w:space="0" w:color="auto"/>
            </w:tcBorders>
          </w:tcPr>
          <w:p w:rsidR="000F7687" w:rsidRDefault="000F7687" w:rsidP="000F7687">
            <w:pPr>
              <w:pStyle w:val="Default"/>
              <w:numPr>
                <w:ilvl w:val="0"/>
                <w:numId w:val="26"/>
              </w:numPr>
              <w:rPr>
                <w:sz w:val="20"/>
                <w:szCs w:val="20"/>
              </w:rPr>
            </w:pPr>
            <w:r>
              <w:rPr>
                <w:sz w:val="20"/>
                <w:szCs w:val="20"/>
              </w:rPr>
              <w:t xml:space="preserve">Collaborate on joint policies, where applicable </w:t>
            </w:r>
          </w:p>
          <w:p w:rsidR="000F7687" w:rsidRPr="000F7687" w:rsidRDefault="000F7687" w:rsidP="000F7687">
            <w:pPr>
              <w:pStyle w:val="Default"/>
              <w:numPr>
                <w:ilvl w:val="0"/>
                <w:numId w:val="26"/>
              </w:numPr>
              <w:rPr>
                <w:sz w:val="20"/>
                <w:szCs w:val="20"/>
              </w:rPr>
            </w:pPr>
            <w:r>
              <w:rPr>
                <w:sz w:val="20"/>
                <w:szCs w:val="20"/>
              </w:rPr>
              <w:t xml:space="preserve">Streamline processes for practitioners via Trans-Tasman mutual recognition </w:t>
            </w:r>
          </w:p>
        </w:tc>
      </w:tr>
    </w:tbl>
    <w:p w:rsidR="000F7687" w:rsidRDefault="000F7687">
      <w:pPr>
        <w:rPr>
          <w:rFonts w:eastAsia="Times New Roman" w:cs="Arial"/>
          <w:b/>
          <w:bCs/>
          <w:szCs w:val="20"/>
          <w:lang w:val="en-US" w:eastAsia="en-AU"/>
        </w:rPr>
      </w:pPr>
      <w:r>
        <w:rPr>
          <w:b/>
          <w:bCs/>
          <w:szCs w:val="20"/>
        </w:rPr>
        <w:br w:type="page"/>
      </w:r>
    </w:p>
    <w:p w:rsidR="000F7687" w:rsidRDefault="000F7687" w:rsidP="001A29B7">
      <w:pPr>
        <w:pStyle w:val="Default"/>
        <w:spacing w:after="240"/>
        <w:rPr>
          <w:sz w:val="20"/>
          <w:szCs w:val="20"/>
        </w:rPr>
      </w:pPr>
      <w:r>
        <w:rPr>
          <w:b/>
          <w:bCs/>
          <w:sz w:val="20"/>
          <w:szCs w:val="20"/>
        </w:rPr>
        <w:lastRenderedPageBreak/>
        <w:t xml:space="preserve">Key Objective 4 </w:t>
      </w:r>
    </w:p>
    <w:p w:rsidR="000F7687" w:rsidRDefault="000F7687" w:rsidP="001A29B7">
      <w:pPr>
        <w:pStyle w:val="Default"/>
        <w:spacing w:after="240"/>
        <w:rPr>
          <w:b/>
          <w:bCs/>
          <w:sz w:val="20"/>
          <w:szCs w:val="20"/>
        </w:rPr>
      </w:pPr>
      <w:r>
        <w:rPr>
          <w:b/>
          <w:bCs/>
          <w:sz w:val="20"/>
          <w:szCs w:val="20"/>
        </w:rPr>
        <w:t>4. Education on OT and professional standards / guidelines</w:t>
      </w:r>
    </w:p>
    <w:p w:rsidR="000F7687" w:rsidRPr="000F7687" w:rsidRDefault="000F7687" w:rsidP="000F7687">
      <w:pPr>
        <w:pStyle w:val="Default"/>
        <w:rPr>
          <w:bCs/>
          <w:sz w:val="20"/>
          <w:szCs w:val="20"/>
        </w:rPr>
      </w:pPr>
      <w:r w:rsidRPr="000F7687">
        <w:rPr>
          <w:bCs/>
          <w:sz w:val="20"/>
          <w:szCs w:val="20"/>
        </w:rPr>
        <w:t>Ensure practitioners are suitably trained by defining standards to ensure competence and by educating practitioners, key stakeholders and the public about the National Scheme</w:t>
      </w:r>
    </w:p>
    <w:p w:rsidR="000F7687" w:rsidRDefault="000F7687" w:rsidP="000F768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4629"/>
        <w:gridCol w:w="4629"/>
      </w:tblGrid>
      <w:tr w:rsidR="001A29B7" w:rsidTr="00E61400">
        <w:trPr>
          <w:trHeight w:val="93"/>
        </w:trPr>
        <w:tc>
          <w:tcPr>
            <w:tcW w:w="4629" w:type="dxa"/>
          </w:tcPr>
          <w:p w:rsidR="001A29B7" w:rsidRDefault="001A29B7" w:rsidP="00E61400">
            <w:pPr>
              <w:pStyle w:val="Default"/>
              <w:rPr>
                <w:color w:val="008EC4"/>
                <w:sz w:val="20"/>
                <w:szCs w:val="20"/>
              </w:rPr>
            </w:pPr>
            <w:r>
              <w:rPr>
                <w:b/>
                <w:bCs/>
                <w:color w:val="008EC4"/>
                <w:sz w:val="20"/>
                <w:szCs w:val="20"/>
              </w:rPr>
              <w:t xml:space="preserve">Activity </w:t>
            </w:r>
          </w:p>
        </w:tc>
        <w:tc>
          <w:tcPr>
            <w:tcW w:w="4629" w:type="dxa"/>
          </w:tcPr>
          <w:p w:rsidR="001A29B7" w:rsidRDefault="001A29B7" w:rsidP="00E61400">
            <w:pPr>
              <w:pStyle w:val="Default"/>
              <w:rPr>
                <w:color w:val="008EC4"/>
                <w:sz w:val="20"/>
                <w:szCs w:val="20"/>
              </w:rPr>
            </w:pPr>
            <w:r>
              <w:rPr>
                <w:b/>
                <w:bCs/>
                <w:color w:val="008EC4"/>
                <w:sz w:val="20"/>
                <w:szCs w:val="20"/>
              </w:rPr>
              <w:t xml:space="preserve">Outcome </w:t>
            </w:r>
          </w:p>
        </w:tc>
      </w:tr>
      <w:tr w:rsidR="001A29B7" w:rsidTr="00E61400">
        <w:trPr>
          <w:trHeight w:val="512"/>
        </w:trPr>
        <w:tc>
          <w:tcPr>
            <w:tcW w:w="4629" w:type="dxa"/>
          </w:tcPr>
          <w:p w:rsidR="001A29B7" w:rsidRDefault="001A29B7" w:rsidP="00E61400">
            <w:pPr>
              <w:pStyle w:val="Default"/>
              <w:rPr>
                <w:sz w:val="20"/>
                <w:szCs w:val="20"/>
              </w:rPr>
            </w:pPr>
            <w:r>
              <w:rPr>
                <w:sz w:val="20"/>
                <w:szCs w:val="20"/>
              </w:rPr>
              <w:t xml:space="preserve">Review and create materials to enhance awareness of occupational therapy and professional standards, codes and guidelines </w:t>
            </w:r>
          </w:p>
        </w:tc>
        <w:tc>
          <w:tcPr>
            <w:tcW w:w="4629" w:type="dxa"/>
          </w:tcPr>
          <w:p w:rsidR="001A29B7" w:rsidRDefault="001A29B7" w:rsidP="00E61400">
            <w:pPr>
              <w:pStyle w:val="Default"/>
              <w:numPr>
                <w:ilvl w:val="0"/>
                <w:numId w:val="68"/>
              </w:numPr>
              <w:rPr>
                <w:sz w:val="20"/>
                <w:szCs w:val="20"/>
              </w:rPr>
            </w:pPr>
            <w:r>
              <w:rPr>
                <w:sz w:val="20"/>
                <w:szCs w:val="20"/>
              </w:rPr>
              <w:t xml:space="preserve">Update and simplify communication messages where possible </w:t>
            </w:r>
          </w:p>
          <w:p w:rsidR="001A29B7" w:rsidRPr="001A29B7" w:rsidRDefault="001A29B7" w:rsidP="00E61400">
            <w:pPr>
              <w:pStyle w:val="Default"/>
              <w:numPr>
                <w:ilvl w:val="0"/>
                <w:numId w:val="68"/>
              </w:numPr>
              <w:rPr>
                <w:sz w:val="20"/>
                <w:szCs w:val="20"/>
              </w:rPr>
            </w:pPr>
            <w:r>
              <w:rPr>
                <w:sz w:val="20"/>
                <w:szCs w:val="20"/>
              </w:rPr>
              <w:t xml:space="preserve">Engage with education providers, students and new graduates </w:t>
            </w:r>
          </w:p>
        </w:tc>
      </w:tr>
    </w:tbl>
    <w:p w:rsidR="001A29B7" w:rsidRDefault="001A29B7" w:rsidP="000F7687">
      <w:pPr>
        <w:pStyle w:val="Default"/>
      </w:pPr>
    </w:p>
    <w:p w:rsidR="001A29B7" w:rsidRDefault="001A29B7" w:rsidP="001A29B7">
      <w:pPr>
        <w:pStyle w:val="Default"/>
        <w:spacing w:after="240"/>
        <w:rPr>
          <w:sz w:val="20"/>
          <w:szCs w:val="20"/>
        </w:rPr>
      </w:pPr>
      <w:r>
        <w:rPr>
          <w:b/>
          <w:bCs/>
          <w:sz w:val="20"/>
          <w:szCs w:val="20"/>
        </w:rPr>
        <w:t xml:space="preserve">Key Objective 5 </w:t>
      </w:r>
    </w:p>
    <w:p w:rsidR="001A29B7" w:rsidRDefault="001A29B7" w:rsidP="001A29B7">
      <w:pPr>
        <w:pStyle w:val="Default"/>
        <w:spacing w:after="240"/>
        <w:rPr>
          <w:sz w:val="20"/>
          <w:szCs w:val="20"/>
        </w:rPr>
      </w:pPr>
      <w:r>
        <w:rPr>
          <w:b/>
          <w:bCs/>
          <w:sz w:val="20"/>
          <w:szCs w:val="20"/>
        </w:rPr>
        <w:t xml:space="preserve">5. Research </w:t>
      </w:r>
    </w:p>
    <w:p w:rsidR="001A29B7" w:rsidRPr="001A29B7" w:rsidRDefault="001A29B7" w:rsidP="001A29B7">
      <w:pPr>
        <w:pStyle w:val="Default"/>
      </w:pPr>
      <w:r w:rsidRPr="001A29B7">
        <w:rPr>
          <w:bCs/>
          <w:sz w:val="20"/>
          <w:szCs w:val="20"/>
        </w:rPr>
        <w:t>Develop a regulatory research program to build the evidence base for regulation of the profession</w:t>
      </w:r>
    </w:p>
    <w:p w:rsidR="001A29B7" w:rsidRDefault="001A29B7" w:rsidP="000F768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4629"/>
        <w:gridCol w:w="4629"/>
      </w:tblGrid>
      <w:tr w:rsidR="001A29B7" w:rsidTr="00E61400">
        <w:trPr>
          <w:trHeight w:val="93"/>
        </w:trPr>
        <w:tc>
          <w:tcPr>
            <w:tcW w:w="4629" w:type="dxa"/>
          </w:tcPr>
          <w:p w:rsidR="001A29B7" w:rsidRDefault="001A29B7" w:rsidP="00E61400">
            <w:pPr>
              <w:pStyle w:val="Default"/>
              <w:rPr>
                <w:color w:val="008EC4"/>
                <w:sz w:val="20"/>
                <w:szCs w:val="20"/>
              </w:rPr>
            </w:pPr>
            <w:r>
              <w:rPr>
                <w:b/>
                <w:bCs/>
                <w:color w:val="008EC4"/>
                <w:sz w:val="20"/>
                <w:szCs w:val="20"/>
              </w:rPr>
              <w:t xml:space="preserve">Activity </w:t>
            </w:r>
          </w:p>
        </w:tc>
        <w:tc>
          <w:tcPr>
            <w:tcW w:w="4629" w:type="dxa"/>
          </w:tcPr>
          <w:p w:rsidR="001A29B7" w:rsidRDefault="001A29B7" w:rsidP="00E61400">
            <w:pPr>
              <w:pStyle w:val="Default"/>
              <w:rPr>
                <w:color w:val="008EC4"/>
                <w:sz w:val="20"/>
                <w:szCs w:val="20"/>
              </w:rPr>
            </w:pPr>
            <w:r>
              <w:rPr>
                <w:b/>
                <w:bCs/>
                <w:color w:val="008EC4"/>
                <w:sz w:val="20"/>
                <w:szCs w:val="20"/>
              </w:rPr>
              <w:t xml:space="preserve">Outcome </w:t>
            </w:r>
          </w:p>
        </w:tc>
      </w:tr>
      <w:tr w:rsidR="001A29B7" w:rsidTr="00E61400">
        <w:trPr>
          <w:trHeight w:val="742"/>
        </w:trPr>
        <w:tc>
          <w:tcPr>
            <w:tcW w:w="4629" w:type="dxa"/>
          </w:tcPr>
          <w:p w:rsidR="001A29B7" w:rsidRDefault="001A29B7" w:rsidP="00E61400">
            <w:pPr>
              <w:pStyle w:val="Default"/>
              <w:rPr>
                <w:sz w:val="20"/>
                <w:szCs w:val="20"/>
              </w:rPr>
            </w:pPr>
            <w:r>
              <w:rPr>
                <w:sz w:val="20"/>
                <w:szCs w:val="20"/>
              </w:rPr>
              <w:t xml:space="preserve">Collaborate with AHPRA and cross-Board opportunities on evidence based research </w:t>
            </w:r>
          </w:p>
        </w:tc>
        <w:tc>
          <w:tcPr>
            <w:tcW w:w="4629" w:type="dxa"/>
          </w:tcPr>
          <w:p w:rsidR="001A29B7" w:rsidRDefault="001A29B7" w:rsidP="001A29B7">
            <w:pPr>
              <w:pStyle w:val="Default"/>
              <w:numPr>
                <w:ilvl w:val="0"/>
                <w:numId w:val="68"/>
              </w:numPr>
              <w:rPr>
                <w:sz w:val="20"/>
                <w:szCs w:val="20"/>
              </w:rPr>
            </w:pPr>
            <w:r>
              <w:rPr>
                <w:sz w:val="20"/>
                <w:szCs w:val="20"/>
              </w:rPr>
              <w:t xml:space="preserve">Develop a research program with AHPRA and National Boards’ to build an evidence base for effective regulation </w:t>
            </w:r>
          </w:p>
          <w:p w:rsidR="001A29B7" w:rsidRPr="001A29B7" w:rsidRDefault="001A29B7" w:rsidP="00E61400">
            <w:pPr>
              <w:pStyle w:val="Default"/>
              <w:numPr>
                <w:ilvl w:val="0"/>
                <w:numId w:val="68"/>
              </w:numPr>
              <w:rPr>
                <w:sz w:val="20"/>
                <w:szCs w:val="20"/>
              </w:rPr>
            </w:pPr>
            <w:r>
              <w:rPr>
                <w:sz w:val="20"/>
                <w:szCs w:val="20"/>
              </w:rPr>
              <w:t>Commission projects to lead cross-Board collaboration (</w:t>
            </w:r>
            <w:proofErr w:type="spellStart"/>
            <w:r>
              <w:rPr>
                <w:sz w:val="20"/>
                <w:szCs w:val="20"/>
              </w:rPr>
              <w:t>eg</w:t>
            </w:r>
            <w:proofErr w:type="spellEnd"/>
            <w:r>
              <w:rPr>
                <w:sz w:val="20"/>
                <w:szCs w:val="20"/>
              </w:rPr>
              <w:t xml:space="preserve"> competencies; simulated learning environments; supervision) </w:t>
            </w:r>
          </w:p>
        </w:tc>
      </w:tr>
    </w:tbl>
    <w:p w:rsidR="001A29B7" w:rsidRDefault="001A29B7" w:rsidP="000F7687">
      <w:pPr>
        <w:pStyle w:val="Default"/>
      </w:pPr>
    </w:p>
    <w:p w:rsidR="001A29B7" w:rsidRDefault="001A29B7" w:rsidP="001A29B7">
      <w:pPr>
        <w:pStyle w:val="Default"/>
        <w:spacing w:after="240"/>
        <w:rPr>
          <w:sz w:val="20"/>
          <w:szCs w:val="20"/>
        </w:rPr>
      </w:pPr>
      <w:r>
        <w:rPr>
          <w:b/>
          <w:bCs/>
          <w:sz w:val="20"/>
          <w:szCs w:val="20"/>
        </w:rPr>
        <w:t xml:space="preserve">Key Objective 6 </w:t>
      </w:r>
    </w:p>
    <w:p w:rsidR="001A29B7" w:rsidRDefault="001A29B7" w:rsidP="001A29B7">
      <w:pPr>
        <w:pStyle w:val="Default"/>
        <w:spacing w:after="240"/>
        <w:rPr>
          <w:sz w:val="20"/>
          <w:szCs w:val="20"/>
        </w:rPr>
      </w:pPr>
      <w:r>
        <w:rPr>
          <w:b/>
          <w:bCs/>
          <w:sz w:val="20"/>
          <w:szCs w:val="20"/>
        </w:rPr>
        <w:t xml:space="preserve">6. Regulatory priorities </w:t>
      </w:r>
    </w:p>
    <w:p w:rsidR="001A29B7" w:rsidRPr="001A29B7" w:rsidRDefault="001A29B7" w:rsidP="001A29B7">
      <w:pPr>
        <w:pStyle w:val="Default"/>
      </w:pPr>
      <w:r w:rsidRPr="001A29B7">
        <w:rPr>
          <w:bCs/>
          <w:sz w:val="20"/>
          <w:szCs w:val="20"/>
        </w:rPr>
        <w:t>Spend wisely on regulatory priorities to maintain financial reserves</w:t>
      </w:r>
    </w:p>
    <w:p w:rsidR="001A29B7" w:rsidRPr="001A29B7" w:rsidRDefault="001A29B7" w:rsidP="000F768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4629"/>
        <w:gridCol w:w="4629"/>
      </w:tblGrid>
      <w:tr w:rsidR="000F7687" w:rsidTr="001A29B7">
        <w:trPr>
          <w:trHeight w:val="93"/>
        </w:trPr>
        <w:tc>
          <w:tcPr>
            <w:tcW w:w="4629" w:type="dxa"/>
          </w:tcPr>
          <w:p w:rsidR="000F7687" w:rsidRDefault="000F7687">
            <w:pPr>
              <w:pStyle w:val="Default"/>
              <w:rPr>
                <w:color w:val="008EC4"/>
                <w:sz w:val="20"/>
                <w:szCs w:val="20"/>
              </w:rPr>
            </w:pPr>
            <w:r>
              <w:rPr>
                <w:b/>
                <w:bCs/>
                <w:color w:val="008EC4"/>
                <w:sz w:val="20"/>
                <w:szCs w:val="20"/>
              </w:rPr>
              <w:t xml:space="preserve">Activity </w:t>
            </w:r>
          </w:p>
        </w:tc>
        <w:tc>
          <w:tcPr>
            <w:tcW w:w="4629" w:type="dxa"/>
          </w:tcPr>
          <w:p w:rsidR="000F7687" w:rsidRDefault="000F7687">
            <w:pPr>
              <w:pStyle w:val="Default"/>
              <w:rPr>
                <w:color w:val="008EC4"/>
                <w:sz w:val="20"/>
                <w:szCs w:val="20"/>
              </w:rPr>
            </w:pPr>
            <w:r>
              <w:rPr>
                <w:b/>
                <w:bCs/>
                <w:color w:val="008EC4"/>
                <w:sz w:val="20"/>
                <w:szCs w:val="20"/>
              </w:rPr>
              <w:t xml:space="preserve">Outcome </w:t>
            </w:r>
          </w:p>
        </w:tc>
      </w:tr>
      <w:tr w:rsidR="000F7687" w:rsidTr="001A29B7">
        <w:trPr>
          <w:trHeight w:val="924"/>
        </w:trPr>
        <w:tc>
          <w:tcPr>
            <w:tcW w:w="4629" w:type="dxa"/>
          </w:tcPr>
          <w:p w:rsidR="000F7687" w:rsidRDefault="000F7687">
            <w:pPr>
              <w:pStyle w:val="Default"/>
              <w:rPr>
                <w:sz w:val="20"/>
                <w:szCs w:val="20"/>
              </w:rPr>
            </w:pPr>
            <w:r>
              <w:rPr>
                <w:sz w:val="20"/>
                <w:szCs w:val="20"/>
              </w:rPr>
              <w:t xml:space="preserve">Consider cost allocation and the potential to reduce practitioner fees </w:t>
            </w:r>
          </w:p>
        </w:tc>
        <w:tc>
          <w:tcPr>
            <w:tcW w:w="4629" w:type="dxa"/>
          </w:tcPr>
          <w:p w:rsidR="000F7687" w:rsidRDefault="000F7687" w:rsidP="001A29B7">
            <w:pPr>
              <w:pStyle w:val="Default"/>
              <w:numPr>
                <w:ilvl w:val="0"/>
                <w:numId w:val="68"/>
              </w:numPr>
              <w:rPr>
                <w:sz w:val="20"/>
                <w:szCs w:val="20"/>
              </w:rPr>
            </w:pPr>
            <w:r>
              <w:rPr>
                <w:sz w:val="20"/>
                <w:szCs w:val="20"/>
              </w:rPr>
              <w:t xml:space="preserve">Undertake careful budget and project planning to facilitate effective spending on regulatory priorities </w:t>
            </w:r>
          </w:p>
          <w:p w:rsidR="000F7687" w:rsidRDefault="000F7687" w:rsidP="001A29B7">
            <w:pPr>
              <w:pStyle w:val="Default"/>
              <w:numPr>
                <w:ilvl w:val="0"/>
                <w:numId w:val="68"/>
              </w:numPr>
              <w:rPr>
                <w:sz w:val="20"/>
                <w:szCs w:val="20"/>
              </w:rPr>
            </w:pPr>
            <w:r>
              <w:rPr>
                <w:sz w:val="20"/>
                <w:szCs w:val="20"/>
              </w:rPr>
              <w:t xml:space="preserve">Develop and implement assessment tools for supervisor reports </w:t>
            </w:r>
          </w:p>
          <w:p w:rsidR="000F7687" w:rsidRPr="001A29B7" w:rsidRDefault="000F7687" w:rsidP="001A29B7">
            <w:pPr>
              <w:pStyle w:val="Default"/>
              <w:numPr>
                <w:ilvl w:val="0"/>
                <w:numId w:val="68"/>
              </w:numPr>
              <w:rPr>
                <w:sz w:val="20"/>
                <w:szCs w:val="20"/>
              </w:rPr>
            </w:pPr>
            <w:r>
              <w:rPr>
                <w:sz w:val="20"/>
                <w:szCs w:val="20"/>
              </w:rPr>
              <w:t xml:space="preserve">Develop a scoping plan for implementation of new competency tools for registered practitioners by 2015 </w:t>
            </w:r>
          </w:p>
        </w:tc>
      </w:tr>
    </w:tbl>
    <w:p w:rsidR="000F7687" w:rsidRDefault="000F7687" w:rsidP="00971CA5">
      <w:pPr>
        <w:rPr>
          <w:rFonts w:eastAsia="Times New Roman" w:cs="Arial"/>
          <w:color w:val="auto"/>
          <w:lang w:eastAsia="en-AU"/>
        </w:rPr>
      </w:pPr>
    </w:p>
    <w:p w:rsidR="000F7687" w:rsidRDefault="000F7687" w:rsidP="00971CA5">
      <w:pPr>
        <w:rPr>
          <w:rFonts w:eastAsia="Times New Roman" w:cs="Arial"/>
          <w:color w:val="auto"/>
          <w:lang w:eastAsia="en-AU"/>
        </w:rPr>
      </w:pPr>
    </w:p>
    <w:p w:rsidR="009A4C67" w:rsidRDefault="009A4C67" w:rsidP="00971CA5">
      <w:pPr>
        <w:rPr>
          <w:rFonts w:eastAsia="Times New Roman" w:cs="Arial"/>
          <w:color w:val="auto"/>
          <w:lang w:eastAsia="en-AU"/>
        </w:rPr>
      </w:pPr>
    </w:p>
    <w:p w:rsidR="000F7687" w:rsidRDefault="000F7687">
      <w:pPr>
        <w:rPr>
          <w:rFonts w:eastAsia="Times New Roman" w:cs="Arial"/>
          <w:color w:val="auto"/>
          <w:lang w:eastAsia="en-AU"/>
        </w:rPr>
        <w:sectPr w:rsidR="000F7687" w:rsidSect="000F7687">
          <w:headerReference w:type="first" r:id="rId20"/>
          <w:footerReference w:type="first" r:id="rId21"/>
          <w:pgSz w:w="11900" w:h="16840"/>
          <w:pgMar w:top="1134" w:right="1418" w:bottom="1134" w:left="1418" w:header="488" w:footer="567" w:gutter="0"/>
          <w:cols w:space="720"/>
          <w:docGrid w:linePitch="272"/>
        </w:sectPr>
      </w:pPr>
    </w:p>
    <w:p w:rsidR="009A4C67" w:rsidRPr="006744F3" w:rsidRDefault="009A4C67" w:rsidP="000F7687">
      <w:pPr>
        <w:outlineLvl w:val="0"/>
        <w:rPr>
          <w:rFonts w:cs="Arial"/>
          <w:b/>
          <w:szCs w:val="20"/>
        </w:rPr>
      </w:pPr>
      <w:r>
        <w:rPr>
          <w:rFonts w:cs="Arial"/>
          <w:b/>
          <w:szCs w:val="20"/>
        </w:rPr>
        <w:lastRenderedPageBreak/>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9A4C67" w:rsidRDefault="009A4C67" w:rsidP="009A4C67">
      <w:pPr>
        <w:jc w:val="center"/>
        <w:outlineLvl w:val="0"/>
        <w:rPr>
          <w:rFonts w:cs="Arial"/>
          <w:b/>
          <w:color w:val="FF0000"/>
        </w:rPr>
      </w:pPr>
    </w:p>
    <w:p w:rsidR="009A4C67" w:rsidRPr="008B2F49" w:rsidRDefault="009A4C67" w:rsidP="009A4C67">
      <w:pPr>
        <w:jc w:val="center"/>
        <w:outlineLvl w:val="0"/>
        <w:rPr>
          <w:rFonts w:cs="Arial"/>
          <w:b/>
          <w:color w:val="000000" w:themeColor="text1"/>
        </w:rPr>
      </w:pPr>
      <w:r>
        <w:rPr>
          <w:rFonts w:cs="Arial"/>
          <w:b/>
          <w:color w:val="000000" w:themeColor="text1"/>
        </w:rPr>
        <w:t xml:space="preserve">OCCUPATIONAL THERAPY </w:t>
      </w:r>
      <w:r w:rsidRPr="008B2F49">
        <w:rPr>
          <w:rFonts w:cs="Arial"/>
          <w:b/>
          <w:color w:val="000000" w:themeColor="text1"/>
        </w:rPr>
        <w:t>BOARD OF AUSTRALIA</w:t>
      </w:r>
    </w:p>
    <w:p w:rsidR="009A4C67" w:rsidRDefault="009A4C67" w:rsidP="009A4C67">
      <w:pPr>
        <w:jc w:val="center"/>
        <w:rPr>
          <w:rFonts w:cs="Arial"/>
          <w:b/>
          <w:color w:val="000000" w:themeColor="text1"/>
        </w:rPr>
      </w:pPr>
      <w:r>
        <w:rPr>
          <w:rFonts w:cs="Arial"/>
          <w:b/>
          <w:color w:val="000000" w:themeColor="text1"/>
        </w:rPr>
        <w:t>SUMMARY BUDGET 2013-14</w:t>
      </w:r>
    </w:p>
    <w:p w:rsidR="009A4C67" w:rsidRDefault="009A4C67" w:rsidP="009A4C67">
      <w:pPr>
        <w:jc w:val="center"/>
        <w:rPr>
          <w:rFonts w:cs="Arial"/>
          <w:b/>
          <w:color w:val="000000" w:themeColor="text1"/>
        </w:rPr>
      </w:pPr>
    </w:p>
    <w:tbl>
      <w:tblPr>
        <w:tblpPr w:leftFromText="180" w:rightFromText="180" w:vertAnchor="text" w:horzAnchor="margin" w:tblpXSpec="center" w:tblpY="177"/>
        <w:tblW w:w="6659" w:type="dxa"/>
        <w:tblLook w:val="04A0"/>
      </w:tblPr>
      <w:tblGrid>
        <w:gridCol w:w="4514"/>
        <w:gridCol w:w="2145"/>
      </w:tblGrid>
      <w:tr w:rsidR="009A4C67" w:rsidTr="009A4C67">
        <w:trPr>
          <w:trHeight w:val="1143"/>
        </w:trPr>
        <w:tc>
          <w:tcPr>
            <w:tcW w:w="4514" w:type="dxa"/>
            <w:tcBorders>
              <w:top w:val="single" w:sz="8" w:space="0" w:color="auto"/>
              <w:left w:val="single" w:sz="8" w:space="0" w:color="auto"/>
              <w:bottom w:val="single" w:sz="4" w:space="0" w:color="auto"/>
              <w:right w:val="single" w:sz="4" w:space="0" w:color="auto"/>
            </w:tcBorders>
            <w:hideMark/>
          </w:tcPr>
          <w:p w:rsidR="009A4C67" w:rsidRDefault="009A4C67" w:rsidP="009A4C67">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A4C67" w:rsidRDefault="009A4C67" w:rsidP="009A4C67">
            <w:pPr>
              <w:spacing w:before="120" w:after="120"/>
              <w:jc w:val="center"/>
              <w:rPr>
                <w:rFonts w:cs="Arial"/>
                <w:b/>
                <w:bCs/>
                <w:szCs w:val="20"/>
                <w:lang w:val="en-US"/>
              </w:rPr>
            </w:pPr>
            <w:r>
              <w:rPr>
                <w:rFonts w:cs="Arial"/>
                <w:b/>
                <w:bCs/>
                <w:szCs w:val="20"/>
                <w:lang w:val="en-US"/>
              </w:rPr>
              <w:t>$</w:t>
            </w:r>
          </w:p>
        </w:tc>
      </w:tr>
      <w:tr w:rsidR="009A4C67" w:rsidTr="009A4C67">
        <w:trPr>
          <w:trHeight w:val="286"/>
        </w:trPr>
        <w:tc>
          <w:tcPr>
            <w:tcW w:w="4514" w:type="dxa"/>
            <w:tcBorders>
              <w:top w:val="nil"/>
              <w:left w:val="single" w:sz="8" w:space="0" w:color="auto"/>
              <w:bottom w:val="single" w:sz="4" w:space="0" w:color="auto"/>
              <w:right w:val="single" w:sz="4" w:space="0" w:color="auto"/>
            </w:tcBorders>
            <w:hideMark/>
          </w:tcPr>
          <w:p w:rsidR="009A4C67" w:rsidRPr="001E6FC3" w:rsidRDefault="009A4C67" w:rsidP="009A4C67">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9A4C67" w:rsidRPr="00CC0D94" w:rsidRDefault="009A4C67" w:rsidP="009A4C67">
            <w:pPr>
              <w:spacing w:before="120" w:after="120"/>
              <w:jc w:val="right"/>
              <w:rPr>
                <w:rFonts w:cs="Arial"/>
                <w:szCs w:val="20"/>
                <w:lang w:val="en-US"/>
              </w:rPr>
            </w:pPr>
            <w:r>
              <w:rPr>
                <w:rFonts w:cs="Arial"/>
                <w:bCs/>
                <w:szCs w:val="20"/>
                <w:lang w:val="en-US"/>
              </w:rPr>
              <w:t>3,739,731</w:t>
            </w:r>
          </w:p>
        </w:tc>
      </w:tr>
      <w:tr w:rsidR="009A4C67" w:rsidTr="009A4C67">
        <w:trPr>
          <w:trHeight w:val="286"/>
        </w:trPr>
        <w:tc>
          <w:tcPr>
            <w:tcW w:w="4514"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A4C67" w:rsidRPr="00CC0D94" w:rsidRDefault="009A4C67" w:rsidP="009A4C67">
            <w:pPr>
              <w:spacing w:before="120" w:after="120"/>
              <w:jc w:val="right"/>
              <w:rPr>
                <w:rFonts w:cs="Arial"/>
                <w:bCs/>
                <w:szCs w:val="20"/>
                <w:lang w:val="en-US"/>
              </w:rPr>
            </w:pPr>
            <w:r>
              <w:rPr>
                <w:rFonts w:cs="Arial"/>
                <w:bCs/>
                <w:szCs w:val="20"/>
                <w:lang w:val="en-US"/>
              </w:rPr>
              <w:t>3,664,129</w:t>
            </w:r>
          </w:p>
        </w:tc>
      </w:tr>
      <w:tr w:rsidR="009A4C67" w:rsidTr="009A4C67">
        <w:trPr>
          <w:trHeight w:val="286"/>
        </w:trPr>
        <w:tc>
          <w:tcPr>
            <w:tcW w:w="4514"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9A4C67" w:rsidRPr="00CC0D94" w:rsidRDefault="009A4C67" w:rsidP="009A4C67">
            <w:pPr>
              <w:spacing w:before="120" w:after="120"/>
              <w:jc w:val="right"/>
              <w:rPr>
                <w:rFonts w:cs="Arial"/>
                <w:bCs/>
                <w:szCs w:val="20"/>
                <w:lang w:val="en-US"/>
              </w:rPr>
            </w:pPr>
            <w:r>
              <w:rPr>
                <w:rFonts w:cs="Arial"/>
                <w:bCs/>
                <w:szCs w:val="20"/>
                <w:lang w:val="en-US"/>
              </w:rPr>
              <w:t>75,602</w:t>
            </w:r>
          </w:p>
        </w:tc>
      </w:tr>
      <w:tr w:rsidR="009A4C67" w:rsidRPr="00077A10" w:rsidTr="009A4C67">
        <w:trPr>
          <w:trHeight w:val="286"/>
        </w:trPr>
        <w:tc>
          <w:tcPr>
            <w:tcW w:w="4514" w:type="dxa"/>
            <w:tcBorders>
              <w:top w:val="nil"/>
              <w:left w:val="single" w:sz="8" w:space="0" w:color="auto"/>
              <w:bottom w:val="single" w:sz="4" w:space="0" w:color="auto"/>
              <w:right w:val="single" w:sz="4" w:space="0" w:color="auto"/>
            </w:tcBorders>
            <w:vAlign w:val="bottom"/>
            <w:hideMark/>
          </w:tcPr>
          <w:p w:rsidR="009A4C67" w:rsidRDefault="009A4C67" w:rsidP="009A4C67">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9A4C67" w:rsidRPr="00077A10" w:rsidRDefault="009A4C67" w:rsidP="009A4C67">
            <w:pPr>
              <w:spacing w:before="120" w:after="120"/>
              <w:jc w:val="right"/>
              <w:rPr>
                <w:rFonts w:cs="Arial"/>
                <w:color w:val="000000" w:themeColor="text1"/>
                <w:szCs w:val="20"/>
                <w:lang w:val="en-US"/>
              </w:rPr>
            </w:pPr>
            <w:r>
              <w:rPr>
                <w:rFonts w:cs="Arial"/>
                <w:color w:val="000000" w:themeColor="text1"/>
                <w:szCs w:val="20"/>
                <w:lang w:val="en-US"/>
              </w:rPr>
              <w:t>5,664,000</w:t>
            </w:r>
          </w:p>
        </w:tc>
      </w:tr>
      <w:tr w:rsidR="009A4C67" w:rsidTr="009A4C67">
        <w:trPr>
          <w:trHeight w:val="286"/>
        </w:trPr>
        <w:tc>
          <w:tcPr>
            <w:tcW w:w="4514" w:type="dxa"/>
            <w:tcBorders>
              <w:top w:val="nil"/>
              <w:left w:val="single" w:sz="8" w:space="0" w:color="auto"/>
              <w:bottom w:val="single" w:sz="4" w:space="0" w:color="auto"/>
              <w:right w:val="single" w:sz="4" w:space="0" w:color="auto"/>
            </w:tcBorders>
            <w:vAlign w:val="bottom"/>
            <w:hideMark/>
          </w:tcPr>
          <w:p w:rsidR="009A4C67" w:rsidRDefault="009A4C67" w:rsidP="009A4C67">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9A4C67" w:rsidRDefault="009A4C67" w:rsidP="009A4C67">
            <w:pPr>
              <w:spacing w:before="120" w:after="120"/>
              <w:jc w:val="right"/>
              <w:rPr>
                <w:rFonts w:cs="Arial"/>
                <w:szCs w:val="20"/>
                <w:lang w:val="en-US"/>
              </w:rPr>
            </w:pPr>
            <w:r>
              <w:rPr>
                <w:rFonts w:cs="Arial"/>
                <w:szCs w:val="20"/>
                <w:lang w:val="en-US"/>
              </w:rPr>
              <w:t>5,739,602</w:t>
            </w:r>
          </w:p>
        </w:tc>
      </w:tr>
      <w:tr w:rsidR="009A4C67" w:rsidTr="009A4C67">
        <w:trPr>
          <w:trHeight w:val="286"/>
        </w:trPr>
        <w:tc>
          <w:tcPr>
            <w:tcW w:w="4514" w:type="dxa"/>
            <w:tcBorders>
              <w:top w:val="nil"/>
              <w:left w:val="single" w:sz="8" w:space="0" w:color="auto"/>
              <w:bottom w:val="single" w:sz="4" w:space="0" w:color="auto"/>
              <w:right w:val="single" w:sz="4" w:space="0" w:color="auto"/>
            </w:tcBorders>
            <w:vAlign w:val="bottom"/>
            <w:hideMark/>
          </w:tcPr>
          <w:p w:rsidR="009A4C67" w:rsidRPr="00A01D1A" w:rsidRDefault="009A4C67" w:rsidP="009A4C67">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9A4C67" w:rsidRDefault="009A4C67" w:rsidP="009A4C67">
            <w:pPr>
              <w:spacing w:before="120" w:after="120"/>
              <w:jc w:val="right"/>
              <w:rPr>
                <w:rFonts w:cs="Arial"/>
                <w:szCs w:val="20"/>
                <w:lang w:val="en-US"/>
              </w:rPr>
            </w:pPr>
            <w:r>
              <w:rPr>
                <w:rFonts w:cs="Arial"/>
                <w:szCs w:val="20"/>
                <w:lang w:val="en-US"/>
              </w:rPr>
              <w:t>2.06%</w:t>
            </w:r>
          </w:p>
        </w:tc>
      </w:tr>
    </w:tbl>
    <w:p w:rsidR="009A4C67" w:rsidRDefault="009A4C67" w:rsidP="009A4C67">
      <w:pPr>
        <w:rPr>
          <w:rFonts w:cs="Arial"/>
          <w:b/>
          <w:color w:val="000000" w:themeColor="text1"/>
        </w:rPr>
      </w:pPr>
    </w:p>
    <w:p w:rsidR="009A4C67" w:rsidRDefault="009A4C67" w:rsidP="009A4C67">
      <w:pPr>
        <w:ind w:left="1080" w:firstLine="360"/>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ind w:left="1134"/>
        <w:rPr>
          <w:szCs w:val="20"/>
        </w:rPr>
      </w:pPr>
    </w:p>
    <w:p w:rsidR="009A4C67" w:rsidRDefault="009A4C67" w:rsidP="009A4C67">
      <w:pPr>
        <w:rPr>
          <w:rFonts w:cs="Arial"/>
          <w:szCs w:val="20"/>
        </w:rPr>
      </w:pPr>
    </w:p>
    <w:p w:rsidR="009A4C67" w:rsidRPr="00954751" w:rsidRDefault="009A4C67" w:rsidP="009A4C67">
      <w:pPr>
        <w:pStyle w:val="PlainText"/>
        <w:rPr>
          <w:rFonts w:ascii="Arial" w:hAnsi="Arial" w:cs="Arial"/>
          <w:sz w:val="20"/>
          <w:szCs w:val="20"/>
        </w:rPr>
      </w:pPr>
      <w:r>
        <w:rPr>
          <w:rFonts w:cs="Arial"/>
          <w:sz w:val="20"/>
          <w:szCs w:val="20"/>
        </w:rPr>
        <w:t xml:space="preserve">            </w:t>
      </w:r>
      <w:r w:rsidR="00802A83">
        <w:rPr>
          <w:rFonts w:cs="Arial"/>
          <w:sz w:val="20"/>
          <w:szCs w:val="20"/>
        </w:rPr>
        <w:t>*</w:t>
      </w:r>
      <w:r w:rsidRPr="00954751">
        <w:rPr>
          <w:rFonts w:ascii="Arial" w:hAnsi="Arial" w:cs="Arial"/>
          <w:sz w:val="20"/>
          <w:szCs w:val="20"/>
        </w:rPr>
        <w:t>It is expected that the board will have sufficient equity throughout 2013/14</w:t>
      </w:r>
    </w:p>
    <w:p w:rsidR="009A4C67" w:rsidRPr="00954751" w:rsidRDefault="009A4C67" w:rsidP="009A4C67">
      <w:pPr>
        <w:pStyle w:val="ListParagraph"/>
        <w:ind w:left="0"/>
        <w:rPr>
          <w:rFonts w:ascii="Arial" w:hAnsi="Arial" w:cs="Arial"/>
          <w:sz w:val="20"/>
        </w:rPr>
      </w:pPr>
    </w:p>
    <w:p w:rsidR="009A4C67" w:rsidRPr="00954751" w:rsidRDefault="009A4C67" w:rsidP="009A4C67">
      <w:pPr>
        <w:rPr>
          <w:rFonts w:cs="Arial"/>
          <w:szCs w:val="20"/>
        </w:rPr>
      </w:pPr>
    </w:p>
    <w:p w:rsidR="009A4C67" w:rsidRDefault="009A4C67" w:rsidP="009A4C67">
      <w:pPr>
        <w:rPr>
          <w:rFonts w:cs="Arial"/>
          <w:szCs w:val="20"/>
        </w:rPr>
        <w:sectPr w:rsidR="009A4C67" w:rsidSect="000F7687">
          <w:pgSz w:w="11900" w:h="16840"/>
          <w:pgMar w:top="1134" w:right="1418" w:bottom="1134" w:left="1418" w:header="488" w:footer="567" w:gutter="0"/>
          <w:cols w:space="720"/>
          <w:docGrid w:linePitch="272"/>
        </w:sectPr>
      </w:pPr>
      <w:bookmarkStart w:id="2" w:name="_GoBack"/>
      <w:bookmarkEnd w:id="2"/>
    </w:p>
    <w:p w:rsidR="009A4C67" w:rsidRDefault="009A4C67" w:rsidP="009A4C67">
      <w:pPr>
        <w:spacing w:before="120" w:after="120"/>
        <w:jc w:val="center"/>
        <w:rPr>
          <w:rFonts w:cs="Arial"/>
          <w:b/>
          <w:color w:val="000000" w:themeColor="text1"/>
        </w:rPr>
      </w:pPr>
    </w:p>
    <w:p w:rsidR="009A4C67" w:rsidRPr="008B2F49" w:rsidRDefault="009A4C67" w:rsidP="009A4C67">
      <w:pPr>
        <w:jc w:val="center"/>
        <w:outlineLvl w:val="0"/>
        <w:rPr>
          <w:rFonts w:cs="Arial"/>
          <w:b/>
          <w:color w:val="000000" w:themeColor="text1"/>
        </w:rPr>
      </w:pPr>
      <w:r>
        <w:rPr>
          <w:rFonts w:cs="Arial"/>
          <w:b/>
          <w:color w:val="000000" w:themeColor="text1"/>
        </w:rPr>
        <w:t xml:space="preserve">OCCUPATIONAL THERAPY </w:t>
      </w:r>
      <w:r w:rsidRPr="008B2F49">
        <w:rPr>
          <w:rFonts w:cs="Arial"/>
          <w:b/>
          <w:color w:val="000000" w:themeColor="text1"/>
        </w:rPr>
        <w:t>BOARD OF AUSTRALIA</w:t>
      </w:r>
    </w:p>
    <w:p w:rsidR="009A4C67" w:rsidRDefault="009A4C67" w:rsidP="009A4C67">
      <w:pPr>
        <w:jc w:val="center"/>
        <w:rPr>
          <w:rFonts w:cs="Arial"/>
          <w:b/>
          <w:color w:val="000000" w:themeColor="text1"/>
        </w:rPr>
      </w:pPr>
      <w:r>
        <w:rPr>
          <w:rFonts w:cs="Arial"/>
          <w:b/>
          <w:color w:val="000000" w:themeColor="text1"/>
        </w:rPr>
        <w:t>DETAILED BUDGET 2013-14</w:t>
      </w:r>
    </w:p>
    <w:p w:rsidR="009A4C67" w:rsidRDefault="009A4C67" w:rsidP="009A4C67">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9A4C67" w:rsidTr="009A4C67">
        <w:trPr>
          <w:trHeight w:val="1143"/>
        </w:trPr>
        <w:tc>
          <w:tcPr>
            <w:tcW w:w="4055" w:type="dxa"/>
            <w:tcBorders>
              <w:top w:val="single" w:sz="8" w:space="0" w:color="auto"/>
              <w:left w:val="single" w:sz="8" w:space="0" w:color="auto"/>
              <w:bottom w:val="single" w:sz="4" w:space="0" w:color="auto"/>
              <w:right w:val="single" w:sz="4" w:space="0" w:color="auto"/>
            </w:tcBorders>
            <w:hideMark/>
          </w:tcPr>
          <w:p w:rsidR="009A4C67" w:rsidRDefault="009A4C67" w:rsidP="009A4C67">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A4C67" w:rsidRDefault="009A4C67" w:rsidP="009A4C67">
            <w:pPr>
              <w:spacing w:before="120" w:after="120"/>
              <w:jc w:val="center"/>
              <w:rPr>
                <w:rFonts w:cs="Arial"/>
                <w:b/>
                <w:bCs/>
                <w:szCs w:val="20"/>
                <w:lang w:val="en-US"/>
              </w:rPr>
            </w:pPr>
            <w:r>
              <w:rPr>
                <w:rFonts w:cs="Arial"/>
                <w:b/>
                <w:bCs/>
                <w:szCs w:val="20"/>
                <w:lang w:val="en-US"/>
              </w:rPr>
              <w:t>$</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rPr>
                <w:rFonts w:cs="Arial"/>
                <w:szCs w:val="20"/>
                <w:lang w:val="en-US"/>
              </w:rPr>
            </w:pP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3,134,980</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250,944</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333,412</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20,395</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b/>
                <w:bCs/>
                <w:szCs w:val="20"/>
                <w:lang w:val="en-US"/>
              </w:rPr>
            </w:pPr>
            <w:r>
              <w:rPr>
                <w:rFonts w:cs="Arial"/>
                <w:b/>
                <w:bCs/>
                <w:szCs w:val="20"/>
                <w:lang w:val="en-US"/>
              </w:rPr>
              <w:t>3,739,731</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p>
        </w:tc>
      </w:tr>
      <w:tr w:rsidR="009A4C67" w:rsidTr="009A4C67">
        <w:trPr>
          <w:trHeight w:val="286"/>
        </w:trPr>
        <w:tc>
          <w:tcPr>
            <w:tcW w:w="4055" w:type="dxa"/>
            <w:tcBorders>
              <w:top w:val="nil"/>
              <w:left w:val="single" w:sz="8" w:space="0" w:color="auto"/>
              <w:bottom w:val="single" w:sz="4" w:space="0" w:color="auto"/>
              <w:right w:val="single" w:sz="4" w:space="0" w:color="auto"/>
            </w:tcBorders>
            <w:vAlign w:val="center"/>
            <w:hideMark/>
          </w:tcPr>
          <w:p w:rsidR="009A4C67" w:rsidRDefault="009A4C67" w:rsidP="009A4C67">
            <w:pPr>
              <w:spacing w:before="120" w:after="120"/>
              <w:rPr>
                <w:rFonts w:cs="Arial"/>
                <w:szCs w:val="20"/>
                <w:lang w:val="en-US"/>
              </w:rPr>
            </w:pPr>
            <w:r>
              <w:rPr>
                <w:rFonts w:cs="Arial"/>
                <w:szCs w:val="20"/>
                <w:lang w:val="en-US"/>
              </w:rPr>
              <w:t>Board and committee expenses</w:t>
            </w:r>
          </w:p>
          <w:p w:rsidR="009A4C67" w:rsidRDefault="009A4C67" w:rsidP="009A4C67">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532,579</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114,000</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770,200</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r>
              <w:rPr>
                <w:rFonts w:cs="Arial"/>
                <w:szCs w:val="20"/>
                <w:lang w:val="en-US"/>
              </w:rPr>
              <w:t>2,247,350</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b/>
                <w:bCs/>
                <w:szCs w:val="20"/>
                <w:lang w:val="en-US"/>
              </w:rPr>
            </w:pPr>
            <w:r>
              <w:rPr>
                <w:rFonts w:cs="Arial"/>
                <w:b/>
                <w:bCs/>
                <w:szCs w:val="20"/>
                <w:lang w:val="en-US"/>
              </w:rPr>
              <w:t>3,664,129</w:t>
            </w: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szCs w:val="20"/>
                <w:lang w:val="en-US"/>
              </w:rPr>
            </w:pPr>
          </w:p>
        </w:tc>
      </w:tr>
      <w:tr w:rsidR="009A4C67" w:rsidTr="009A4C67">
        <w:trPr>
          <w:trHeight w:val="286"/>
        </w:trPr>
        <w:tc>
          <w:tcPr>
            <w:tcW w:w="4055" w:type="dxa"/>
            <w:tcBorders>
              <w:top w:val="nil"/>
              <w:left w:val="single" w:sz="8" w:space="0" w:color="auto"/>
              <w:bottom w:val="single" w:sz="4" w:space="0" w:color="auto"/>
              <w:right w:val="single" w:sz="4" w:space="0" w:color="auto"/>
            </w:tcBorders>
            <w:hideMark/>
          </w:tcPr>
          <w:p w:rsidR="009A4C67" w:rsidRDefault="009A4C67" w:rsidP="009A4C67">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9A4C67" w:rsidRDefault="009A4C67" w:rsidP="009A4C67">
            <w:pPr>
              <w:spacing w:before="120" w:after="120"/>
              <w:jc w:val="right"/>
              <w:rPr>
                <w:rFonts w:cs="Arial"/>
                <w:b/>
                <w:bCs/>
                <w:szCs w:val="20"/>
                <w:lang w:val="en-US"/>
              </w:rPr>
            </w:pPr>
            <w:r>
              <w:rPr>
                <w:rFonts w:cs="Arial"/>
                <w:b/>
                <w:bCs/>
                <w:szCs w:val="20"/>
                <w:lang w:val="en-US"/>
              </w:rPr>
              <w:t>75,602</w:t>
            </w:r>
          </w:p>
        </w:tc>
      </w:tr>
      <w:tr w:rsidR="009A4C67" w:rsidTr="009A4C67">
        <w:trPr>
          <w:trHeight w:val="286"/>
        </w:trPr>
        <w:tc>
          <w:tcPr>
            <w:tcW w:w="4055" w:type="dxa"/>
            <w:tcBorders>
              <w:top w:val="nil"/>
              <w:left w:val="single" w:sz="8" w:space="0" w:color="auto"/>
              <w:bottom w:val="single" w:sz="4" w:space="0" w:color="auto"/>
              <w:right w:val="single" w:sz="4" w:space="0" w:color="auto"/>
            </w:tcBorders>
            <w:noWrap/>
            <w:vAlign w:val="bottom"/>
            <w:hideMark/>
          </w:tcPr>
          <w:p w:rsidR="009A4C67" w:rsidRDefault="009A4C67" w:rsidP="009A4C67">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9A4C67" w:rsidRDefault="009A4C67" w:rsidP="009A4C67">
            <w:pPr>
              <w:spacing w:before="120" w:after="120"/>
              <w:jc w:val="right"/>
              <w:rPr>
                <w:rFonts w:cs="Arial"/>
                <w:szCs w:val="20"/>
                <w:lang w:val="en-US"/>
              </w:rPr>
            </w:pPr>
            <w:r>
              <w:rPr>
                <w:rFonts w:cs="Arial"/>
                <w:szCs w:val="20"/>
                <w:lang w:val="en-US"/>
              </w:rPr>
              <w:t>5,664,000</w:t>
            </w:r>
          </w:p>
        </w:tc>
      </w:tr>
      <w:tr w:rsidR="009A4C67" w:rsidTr="009A4C67">
        <w:trPr>
          <w:trHeight w:val="286"/>
        </w:trPr>
        <w:tc>
          <w:tcPr>
            <w:tcW w:w="4055" w:type="dxa"/>
            <w:tcBorders>
              <w:top w:val="nil"/>
              <w:left w:val="single" w:sz="8" w:space="0" w:color="auto"/>
              <w:bottom w:val="single" w:sz="4" w:space="0" w:color="auto"/>
              <w:right w:val="single" w:sz="4" w:space="0" w:color="auto"/>
            </w:tcBorders>
            <w:noWrap/>
            <w:vAlign w:val="bottom"/>
            <w:hideMark/>
          </w:tcPr>
          <w:p w:rsidR="009A4C67" w:rsidRDefault="009A4C67" w:rsidP="009A4C67">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9A4C67" w:rsidRDefault="009A4C67" w:rsidP="009A4C67">
            <w:pPr>
              <w:spacing w:before="120" w:after="120"/>
              <w:jc w:val="right"/>
              <w:rPr>
                <w:rFonts w:cs="Arial"/>
                <w:szCs w:val="20"/>
                <w:lang w:val="en-US"/>
              </w:rPr>
            </w:pPr>
            <w:r>
              <w:rPr>
                <w:rFonts w:cs="Arial"/>
                <w:b/>
                <w:bCs/>
                <w:szCs w:val="20"/>
                <w:lang w:val="en-US"/>
              </w:rPr>
              <w:t>75,602</w:t>
            </w:r>
          </w:p>
        </w:tc>
      </w:tr>
      <w:tr w:rsidR="009A4C67" w:rsidTr="009A4C67">
        <w:trPr>
          <w:trHeight w:val="298"/>
        </w:trPr>
        <w:tc>
          <w:tcPr>
            <w:tcW w:w="4055" w:type="dxa"/>
            <w:tcBorders>
              <w:top w:val="nil"/>
              <w:left w:val="single" w:sz="8" w:space="0" w:color="auto"/>
              <w:bottom w:val="single" w:sz="8" w:space="0" w:color="auto"/>
              <w:right w:val="single" w:sz="4" w:space="0" w:color="auto"/>
            </w:tcBorders>
            <w:noWrap/>
            <w:vAlign w:val="bottom"/>
            <w:hideMark/>
          </w:tcPr>
          <w:p w:rsidR="009A4C67" w:rsidRDefault="009A4C67" w:rsidP="009A4C67">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9A4C67" w:rsidRDefault="009A4C67" w:rsidP="009A4C67">
            <w:pPr>
              <w:spacing w:before="120" w:after="120"/>
              <w:jc w:val="right"/>
              <w:rPr>
                <w:rFonts w:cs="Arial"/>
                <w:szCs w:val="20"/>
                <w:lang w:val="en-US"/>
              </w:rPr>
            </w:pPr>
            <w:r>
              <w:rPr>
                <w:rFonts w:cs="Arial"/>
                <w:szCs w:val="20"/>
                <w:lang w:val="en-US"/>
              </w:rPr>
              <w:t>5,739,602</w:t>
            </w:r>
          </w:p>
        </w:tc>
      </w:tr>
    </w:tbl>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rPr>
          <w:rFonts w:cs="Arial"/>
          <w:b/>
          <w:color w:val="000000" w:themeColor="text1"/>
        </w:rPr>
      </w:pPr>
    </w:p>
    <w:p w:rsidR="009A4C67" w:rsidRDefault="009A4C67" w:rsidP="009A4C67">
      <w:pPr>
        <w:ind w:left="1134"/>
        <w:rPr>
          <w:szCs w:val="20"/>
        </w:rPr>
      </w:pPr>
    </w:p>
    <w:p w:rsidR="00954751" w:rsidRDefault="00954751" w:rsidP="009A4C67">
      <w:pPr>
        <w:ind w:left="1134"/>
        <w:rPr>
          <w:szCs w:val="20"/>
        </w:rPr>
      </w:pPr>
    </w:p>
    <w:p w:rsidR="00954751" w:rsidRDefault="00954751" w:rsidP="009A4C67">
      <w:pPr>
        <w:ind w:left="1134"/>
        <w:rPr>
          <w:szCs w:val="20"/>
        </w:rPr>
      </w:pPr>
    </w:p>
    <w:p w:rsidR="00954751" w:rsidRDefault="00954751" w:rsidP="009A4C67">
      <w:pPr>
        <w:ind w:left="1134"/>
        <w:rPr>
          <w:szCs w:val="20"/>
        </w:rPr>
      </w:pPr>
    </w:p>
    <w:p w:rsidR="00954751" w:rsidRDefault="00954751" w:rsidP="009A4C67">
      <w:pPr>
        <w:ind w:left="1134"/>
        <w:rPr>
          <w:szCs w:val="20"/>
        </w:rPr>
      </w:pPr>
    </w:p>
    <w:p w:rsidR="00954751" w:rsidRDefault="00954751" w:rsidP="009A4C67">
      <w:pPr>
        <w:ind w:left="1134"/>
        <w:rPr>
          <w:szCs w:val="20"/>
        </w:rPr>
      </w:pPr>
    </w:p>
    <w:p w:rsidR="009A4C67" w:rsidRDefault="009A4C67" w:rsidP="009A4C67">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9A4C67" w:rsidRPr="0039407E" w:rsidRDefault="009A4C67" w:rsidP="009A4C67">
      <w:pPr>
        <w:rPr>
          <w:szCs w:val="20"/>
        </w:rPr>
      </w:pPr>
    </w:p>
    <w:p w:rsidR="009A4C67" w:rsidRDefault="009A4C67">
      <w:pPr>
        <w:rPr>
          <w:rFonts w:cs="Arial"/>
          <w:b/>
          <w:szCs w:val="22"/>
        </w:rPr>
      </w:pPr>
      <w:r>
        <w:rPr>
          <w:rFonts w:cs="Arial"/>
          <w:b/>
          <w:szCs w:val="22"/>
        </w:rPr>
        <w:br w:type="page"/>
      </w:r>
    </w:p>
    <w:p w:rsidR="009A4C67" w:rsidRDefault="009A4C67" w:rsidP="009A4C67">
      <w:pPr>
        <w:outlineLvl w:val="0"/>
        <w:rPr>
          <w:rFonts w:cs="Arial"/>
          <w:b/>
          <w:szCs w:val="22"/>
        </w:rPr>
      </w:pPr>
      <w:r>
        <w:rPr>
          <w:rFonts w:cs="Arial"/>
          <w:b/>
          <w:szCs w:val="22"/>
        </w:rPr>
        <w:lastRenderedPageBreak/>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9A4C67" w:rsidTr="009A4C67">
        <w:trPr>
          <w:gridBefore w:val="1"/>
          <w:wBefore w:w="34" w:type="dxa"/>
        </w:trPr>
        <w:tc>
          <w:tcPr>
            <w:tcW w:w="2660" w:type="dxa"/>
            <w:tcBorders>
              <w:top w:val="single" w:sz="4" w:space="0" w:color="auto"/>
              <w:left w:val="nil"/>
              <w:bottom w:val="single" w:sz="4" w:space="0" w:color="auto"/>
              <w:right w:val="single" w:sz="4" w:space="0" w:color="auto"/>
            </w:tcBorders>
          </w:tcPr>
          <w:p w:rsidR="009A4C67" w:rsidRPr="00077A10" w:rsidRDefault="009A4C67" w:rsidP="00802A83">
            <w:pPr>
              <w:pStyle w:val="ListParagraph"/>
              <w:numPr>
                <w:ilvl w:val="0"/>
                <w:numId w:val="30"/>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9A4C67" w:rsidRPr="003D1314" w:rsidRDefault="009A4C67" w:rsidP="009A4C67">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9A4C67" w:rsidRPr="003D1314" w:rsidRDefault="009A4C67" w:rsidP="009A4C67">
            <w:pPr>
              <w:tabs>
                <w:tab w:val="right" w:pos="5987"/>
              </w:tabs>
              <w:spacing w:before="120" w:after="120"/>
              <w:rPr>
                <w:color w:val="000000" w:themeColor="text1"/>
                <w:szCs w:val="20"/>
              </w:rPr>
            </w:pPr>
            <w:r w:rsidRPr="003D1314">
              <w:rPr>
                <w:color w:val="000000" w:themeColor="text1"/>
                <w:szCs w:val="20"/>
              </w:rPr>
              <w:t xml:space="preserve">Budgeted registrants invited to renew at 30 November 2013:  </w:t>
            </w:r>
            <w:r>
              <w:rPr>
                <w:color w:val="000000" w:themeColor="text1"/>
                <w:szCs w:val="20"/>
              </w:rPr>
              <w:t xml:space="preserve">     </w:t>
            </w:r>
            <w:r w:rsidRPr="003D1314">
              <w:rPr>
                <w:color w:val="000000" w:themeColor="text1"/>
                <w:szCs w:val="20"/>
              </w:rPr>
              <w:t>14,792</w:t>
            </w:r>
          </w:p>
          <w:p w:rsidR="009A4C67" w:rsidRPr="003D1314" w:rsidRDefault="009A4C67" w:rsidP="009A4C67">
            <w:pPr>
              <w:tabs>
                <w:tab w:val="right" w:pos="5987"/>
              </w:tabs>
              <w:spacing w:before="120" w:after="120"/>
              <w:rPr>
                <w:color w:val="000000" w:themeColor="text1"/>
                <w:szCs w:val="20"/>
              </w:rPr>
            </w:pPr>
            <w:r w:rsidRPr="003D1314">
              <w:rPr>
                <w:color w:val="000000" w:themeColor="text1"/>
                <w:szCs w:val="20"/>
              </w:rPr>
              <w:t xml:space="preserve">Budgeted lapse rate of renewals: </w:t>
            </w:r>
            <w:r>
              <w:rPr>
                <w:color w:val="000000" w:themeColor="text1"/>
                <w:szCs w:val="20"/>
              </w:rPr>
              <w:t xml:space="preserve">                                                       </w:t>
            </w:r>
            <w:r w:rsidRPr="003D1314">
              <w:rPr>
                <w:color w:val="000000" w:themeColor="text1"/>
                <w:szCs w:val="20"/>
              </w:rPr>
              <w:t>3%</w:t>
            </w:r>
          </w:p>
        </w:tc>
      </w:tr>
      <w:tr w:rsidR="009A4C67" w:rsidTr="009A4C67">
        <w:trPr>
          <w:gridAfter w:val="1"/>
          <w:wAfter w:w="34" w:type="dxa"/>
        </w:trPr>
        <w:tc>
          <w:tcPr>
            <w:tcW w:w="2694" w:type="dxa"/>
            <w:gridSpan w:val="2"/>
            <w:tcBorders>
              <w:top w:val="single" w:sz="4" w:space="0" w:color="auto"/>
              <w:left w:val="nil"/>
              <w:bottom w:val="single" w:sz="4" w:space="0" w:color="auto"/>
              <w:right w:val="single" w:sz="4" w:space="0" w:color="auto"/>
            </w:tcBorders>
          </w:tcPr>
          <w:p w:rsidR="009A4C67" w:rsidRDefault="009A4C67" w:rsidP="00802A83">
            <w:pPr>
              <w:pStyle w:val="ListParagraph"/>
              <w:numPr>
                <w:ilvl w:val="0"/>
                <w:numId w:val="30"/>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9A4C67" w:rsidRDefault="009A4C67" w:rsidP="009A4C67">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532,579</w:t>
            </w:r>
          </w:p>
          <w:p w:rsidR="009A4C67" w:rsidRDefault="009A4C67" w:rsidP="009A4C67">
            <w:pPr>
              <w:spacing w:before="120" w:after="120"/>
              <w:rPr>
                <w:rFonts w:cs="Arial"/>
                <w:szCs w:val="20"/>
              </w:rPr>
            </w:pPr>
            <w:r>
              <w:rPr>
                <w:rFonts w:cs="Arial"/>
                <w:szCs w:val="20"/>
              </w:rPr>
              <w:t>This covers the meeting costs of the National Board, as well as the registration and notification committees, which have the delegated authority to make decisions about individual registered practitioners.</w:t>
            </w:r>
          </w:p>
          <w:p w:rsidR="009A4C67" w:rsidRDefault="009A4C67" w:rsidP="009A4C67">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9A4C67" w:rsidTr="009A4C67">
        <w:trPr>
          <w:gridAfter w:val="1"/>
          <w:wAfter w:w="34" w:type="dxa"/>
        </w:trPr>
        <w:tc>
          <w:tcPr>
            <w:tcW w:w="2694" w:type="dxa"/>
            <w:gridSpan w:val="2"/>
            <w:tcBorders>
              <w:top w:val="single" w:sz="4" w:space="0" w:color="auto"/>
              <w:left w:val="nil"/>
              <w:bottom w:val="single" w:sz="4" w:space="0" w:color="auto"/>
              <w:right w:val="single" w:sz="4" w:space="0" w:color="auto"/>
            </w:tcBorders>
          </w:tcPr>
          <w:p w:rsidR="009A4C67" w:rsidRDefault="009A4C67" w:rsidP="00802A83">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9A4C67" w:rsidRDefault="009A4C67" w:rsidP="009A4C67">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114,000</w:t>
            </w:r>
          </w:p>
          <w:p w:rsidR="009A4C67" w:rsidRDefault="009A4C67" w:rsidP="009A4C67">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9A4C67" w:rsidRDefault="009A4C67" w:rsidP="009A4C67">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9A4C67" w:rsidTr="009A4C67">
        <w:trPr>
          <w:gridAfter w:val="1"/>
          <w:wAfter w:w="34" w:type="dxa"/>
        </w:trPr>
        <w:tc>
          <w:tcPr>
            <w:tcW w:w="2694" w:type="dxa"/>
            <w:gridSpan w:val="2"/>
            <w:tcBorders>
              <w:top w:val="single" w:sz="4" w:space="0" w:color="auto"/>
              <w:left w:val="nil"/>
              <w:bottom w:val="single" w:sz="4" w:space="0" w:color="auto"/>
              <w:right w:val="single" w:sz="4" w:space="0" w:color="auto"/>
            </w:tcBorders>
          </w:tcPr>
          <w:p w:rsidR="009A4C67" w:rsidRDefault="009A4C67" w:rsidP="00802A83">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9A4C67" w:rsidRDefault="009A4C67" w:rsidP="009A4C67">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$770,200</w:t>
            </w:r>
          </w:p>
          <w:p w:rsidR="009A4C67" w:rsidRDefault="009A4C67" w:rsidP="009A4C67">
            <w:pPr>
              <w:spacing w:before="120" w:after="120"/>
              <w:rPr>
                <w:rFonts w:cs="Arial"/>
                <w:szCs w:val="20"/>
              </w:rPr>
            </w:pPr>
            <w:r>
              <w:rPr>
                <w:rFonts w:cs="Arial"/>
                <w:szCs w:val="20"/>
              </w:rPr>
              <w:t>Costs associated with the Board’s work on registration standards, policies and guidelines. See work plan 2013/14.</w:t>
            </w:r>
          </w:p>
          <w:p w:rsidR="009A4C67" w:rsidRDefault="009A4C67" w:rsidP="009A4C67">
            <w:pPr>
              <w:spacing w:before="120" w:after="120"/>
              <w:rPr>
                <w:rFonts w:cs="Arial"/>
                <w:szCs w:val="20"/>
              </w:rPr>
            </w:pPr>
            <w:r>
              <w:rPr>
                <w:rFonts w:cs="Arial"/>
                <w:szCs w:val="20"/>
              </w:rPr>
              <w:t>This includes the following activities:</w:t>
            </w:r>
          </w:p>
          <w:p w:rsidR="009A4C67" w:rsidRPr="00180FE6" w:rsidRDefault="009A4C67" w:rsidP="00802A83">
            <w:pPr>
              <w:pStyle w:val="ListParagraph"/>
              <w:numPr>
                <w:ilvl w:val="0"/>
                <w:numId w:val="31"/>
              </w:numPr>
              <w:spacing w:before="120" w:after="120"/>
              <w:ind w:left="714" w:hanging="357"/>
              <w:rPr>
                <w:rFonts w:cs="Arial"/>
                <w:sz w:val="20"/>
              </w:rPr>
            </w:pPr>
            <w:r w:rsidRPr="00180FE6">
              <w:rPr>
                <w:rFonts w:cs="Arial"/>
                <w:sz w:val="20"/>
              </w:rPr>
              <w:t>costs involved in consultation with the community and the profession</w:t>
            </w:r>
          </w:p>
          <w:p w:rsidR="009A4C67" w:rsidRPr="00180FE6" w:rsidRDefault="009A4C67" w:rsidP="00802A83">
            <w:pPr>
              <w:pStyle w:val="ListParagraph"/>
              <w:numPr>
                <w:ilvl w:val="0"/>
                <w:numId w:val="31"/>
              </w:numPr>
              <w:spacing w:before="120" w:after="120"/>
              <w:ind w:left="714" w:hanging="357"/>
              <w:rPr>
                <w:rFonts w:cs="Arial"/>
                <w:sz w:val="20"/>
              </w:rPr>
            </w:pPr>
            <w:r w:rsidRPr="00180FE6">
              <w:rPr>
                <w:rFonts w:cs="Arial"/>
                <w:sz w:val="20"/>
              </w:rPr>
              <w:t>engagement of consultants necessary to support the work of the Board</w:t>
            </w:r>
          </w:p>
          <w:p w:rsidR="009A4C67" w:rsidRPr="00180FE6" w:rsidRDefault="009A4C67" w:rsidP="00802A83">
            <w:pPr>
              <w:pStyle w:val="ListParagraph"/>
              <w:numPr>
                <w:ilvl w:val="0"/>
                <w:numId w:val="31"/>
              </w:numPr>
              <w:spacing w:before="120" w:after="120"/>
              <w:ind w:left="714" w:hanging="357"/>
              <w:rPr>
                <w:rFonts w:cs="Arial"/>
                <w:sz w:val="20"/>
              </w:rPr>
            </w:pPr>
            <w:r w:rsidRPr="00180FE6">
              <w:rPr>
                <w:rFonts w:cs="Arial"/>
                <w:sz w:val="20"/>
              </w:rPr>
              <w:t>publication of material to guide the profession, such as the Board’s newsletter</w:t>
            </w:r>
          </w:p>
          <w:p w:rsidR="009A4C67" w:rsidRPr="00180FE6" w:rsidRDefault="009A4C67" w:rsidP="00802A83">
            <w:pPr>
              <w:pStyle w:val="ListParagraph"/>
              <w:numPr>
                <w:ilvl w:val="0"/>
                <w:numId w:val="31"/>
              </w:numPr>
              <w:spacing w:before="120" w:after="120"/>
              <w:ind w:left="714" w:hanging="357"/>
              <w:rPr>
                <w:rFonts w:cs="Arial"/>
                <w:sz w:val="20"/>
              </w:rPr>
            </w:pPr>
            <w:r w:rsidRPr="00180FE6">
              <w:rPr>
                <w:rFonts w:cs="Arial"/>
                <w:sz w:val="20"/>
              </w:rPr>
              <w:t>Board member professional development</w:t>
            </w:r>
          </w:p>
          <w:p w:rsidR="009A4C67" w:rsidRDefault="009A4C67" w:rsidP="00802A83">
            <w:pPr>
              <w:pStyle w:val="ListParagraph"/>
              <w:numPr>
                <w:ilvl w:val="0"/>
                <w:numId w:val="31"/>
              </w:numPr>
              <w:spacing w:before="120" w:after="120"/>
              <w:ind w:left="714" w:hanging="357"/>
              <w:rPr>
                <w:rFonts w:cs="Arial"/>
                <w:sz w:val="20"/>
              </w:rPr>
            </w:pPr>
            <w:r w:rsidRPr="00180FE6">
              <w:rPr>
                <w:rFonts w:cs="Arial"/>
                <w:sz w:val="20"/>
              </w:rPr>
              <w:t>policy development and projects</w:t>
            </w:r>
          </w:p>
          <w:p w:rsidR="009A4C67" w:rsidRPr="00920A5B" w:rsidRDefault="009A4C67" w:rsidP="00802A83">
            <w:pPr>
              <w:pStyle w:val="ListParagraph"/>
              <w:numPr>
                <w:ilvl w:val="0"/>
                <w:numId w:val="31"/>
              </w:numPr>
              <w:spacing w:before="120" w:after="120"/>
              <w:ind w:left="714" w:hanging="357"/>
              <w:rPr>
                <w:rFonts w:cs="Arial"/>
                <w:sz w:val="20"/>
              </w:rPr>
            </w:pPr>
            <w:proofErr w:type="gramStart"/>
            <w:r>
              <w:rPr>
                <w:rFonts w:cs="Arial"/>
                <w:sz w:val="20"/>
              </w:rPr>
              <w:t>accreditation</w:t>
            </w:r>
            <w:proofErr w:type="gramEnd"/>
            <w:r>
              <w:rPr>
                <w:rFonts w:cs="Arial"/>
                <w:sz w:val="20"/>
              </w:rPr>
              <w:t xml:space="preserve"> expenses including funding provided to Occupational Therapy Council for accreditation functions as well as other projects.</w:t>
            </w:r>
          </w:p>
        </w:tc>
      </w:tr>
    </w:tbl>
    <w:p w:rsidR="009A4C67" w:rsidRDefault="009A4C67">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9A4C67" w:rsidTr="009A4C67">
        <w:tc>
          <w:tcPr>
            <w:tcW w:w="2694" w:type="dxa"/>
            <w:tcBorders>
              <w:top w:val="single" w:sz="4" w:space="0" w:color="auto"/>
              <w:left w:val="nil"/>
              <w:bottom w:val="single" w:sz="4" w:space="0" w:color="auto"/>
              <w:right w:val="single" w:sz="4" w:space="0" w:color="auto"/>
            </w:tcBorders>
          </w:tcPr>
          <w:p w:rsidR="009A4C67" w:rsidRDefault="009A4C67" w:rsidP="00802A83">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lastRenderedPageBreak/>
              <w:t>Indirect expenditure</w:t>
            </w:r>
          </w:p>
        </w:tc>
        <w:tc>
          <w:tcPr>
            <w:tcW w:w="6548" w:type="dxa"/>
            <w:tcBorders>
              <w:top w:val="single" w:sz="4" w:space="0" w:color="auto"/>
              <w:left w:val="single" w:sz="4" w:space="0" w:color="auto"/>
              <w:bottom w:val="single" w:sz="4" w:space="0" w:color="auto"/>
              <w:right w:val="nil"/>
            </w:tcBorders>
          </w:tcPr>
          <w:p w:rsidR="009A4C67" w:rsidRDefault="009A4C67" w:rsidP="009A4C67">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2,247,350</w:t>
            </w:r>
          </w:p>
          <w:p w:rsidR="009A4C67" w:rsidRPr="00077A10" w:rsidRDefault="009A4C67" w:rsidP="009A4C67">
            <w:pPr>
              <w:spacing w:before="120" w:after="120"/>
              <w:rPr>
                <w:rFonts w:cs="Arial"/>
                <w:color w:val="000000" w:themeColor="text1"/>
                <w:szCs w:val="20"/>
              </w:rPr>
            </w:pPr>
            <w:r>
              <w:rPr>
                <w:rFonts w:cs="Arial"/>
                <w:color w:val="000000" w:themeColor="text1"/>
                <w:szCs w:val="20"/>
              </w:rPr>
              <w:t>Proportion of indirect costs allocated to the Board is 2.06%.  The percentage allocation for the Board in 2012-13 was 1.75%</w:t>
            </w:r>
            <w:r>
              <w:rPr>
                <w:rFonts w:cs="Arial"/>
                <w:color w:val="FF0000"/>
                <w:szCs w:val="20"/>
              </w:rPr>
              <w:t>.</w:t>
            </w:r>
          </w:p>
          <w:p w:rsidR="009A4C67" w:rsidRDefault="009A4C67" w:rsidP="009A4C67">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9A4C67" w:rsidRDefault="009A4C67" w:rsidP="009A4C67">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9A4C67" w:rsidRDefault="009A4C67" w:rsidP="009A4C67">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9A4C67" w:rsidRDefault="009A4C67" w:rsidP="009A4C67">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9A4C67" w:rsidRDefault="009A4C67" w:rsidP="009A4C67">
      <w:pPr>
        <w:rPr>
          <w:rFonts w:cs="Arial"/>
          <w:szCs w:val="20"/>
          <w:highlight w:val="yellow"/>
        </w:rPr>
      </w:pPr>
    </w:p>
    <w:p w:rsidR="009A4C67" w:rsidRDefault="009A4C67">
      <w:pPr>
        <w:rPr>
          <w:rFonts w:eastAsia="Times New Roman" w:cs="Arial"/>
          <w:color w:val="auto"/>
          <w:lang w:eastAsia="en-AU"/>
        </w:rPr>
      </w:pPr>
      <w:r>
        <w:rPr>
          <w:rFonts w:eastAsia="Times New Roman" w:cs="Arial"/>
          <w:color w:val="auto"/>
          <w:lang w:eastAsia="en-AU"/>
        </w:rPr>
        <w:br w:type="page"/>
      </w:r>
    </w:p>
    <w:p w:rsidR="009A4C67" w:rsidRPr="006D2AC1" w:rsidRDefault="009A4C67" w:rsidP="009A4C67">
      <w:pPr>
        <w:rPr>
          <w:rFonts w:cs="Arial"/>
          <w:b/>
        </w:rPr>
      </w:pPr>
      <w:r w:rsidRPr="006D2AC1">
        <w:rPr>
          <w:rFonts w:cs="Arial"/>
          <w:b/>
        </w:rPr>
        <w:lastRenderedPageBreak/>
        <w:t xml:space="preserve">Schedule 4: Schedule of fees effective 1 </w:t>
      </w:r>
      <w:r>
        <w:rPr>
          <w:rFonts w:cs="Arial"/>
          <w:b/>
        </w:rPr>
        <w:t>August</w:t>
      </w:r>
      <w:r w:rsidRPr="006D2AC1">
        <w:rPr>
          <w:rFonts w:cs="Arial"/>
          <w:b/>
        </w:rPr>
        <w:t xml:space="preserve"> 2013</w:t>
      </w:r>
    </w:p>
    <w:p w:rsidR="009A4C67" w:rsidRDefault="009A4C67" w:rsidP="009A4C67">
      <w:pPr>
        <w:rPr>
          <w:rFonts w:cs="Arial"/>
          <w:b/>
          <w:szCs w:val="20"/>
        </w:rPr>
      </w:pPr>
    </w:p>
    <w:p w:rsidR="009A4C67" w:rsidRDefault="009A4C67" w:rsidP="009A4C67">
      <w:pPr>
        <w:rPr>
          <w:rFonts w:cs="Arial"/>
          <w:b/>
          <w:szCs w:val="20"/>
        </w:rPr>
      </w:pPr>
    </w:p>
    <w:tbl>
      <w:tblPr>
        <w:tblW w:w="9072" w:type="dxa"/>
        <w:jc w:val="center"/>
        <w:tblBorders>
          <w:top w:val="single" w:sz="4" w:space="0" w:color="auto"/>
          <w:bottom w:val="single" w:sz="4" w:space="0" w:color="auto"/>
          <w:insideH w:val="single" w:sz="4" w:space="0" w:color="auto"/>
          <w:insideV w:val="single" w:sz="4" w:space="0" w:color="auto"/>
        </w:tblBorders>
        <w:tblLook w:val="01E0"/>
      </w:tblPr>
      <w:tblGrid>
        <w:gridCol w:w="3774"/>
        <w:gridCol w:w="1342"/>
        <w:gridCol w:w="1457"/>
        <w:gridCol w:w="2499"/>
      </w:tblGrid>
      <w:tr w:rsidR="009A4C67" w:rsidRPr="00CE73D0" w:rsidTr="009A4C67">
        <w:trPr>
          <w:trHeight w:val="930"/>
          <w:jc w:val="center"/>
        </w:trPr>
        <w:tc>
          <w:tcPr>
            <w:tcW w:w="3774" w:type="dxa"/>
            <w:vMerge w:val="restart"/>
            <w:tcBorders>
              <w:top w:val="dotted" w:sz="4" w:space="0" w:color="auto"/>
              <w:left w:val="dotted" w:sz="4" w:space="0" w:color="auto"/>
              <w:bottom w:val="dotted" w:sz="4" w:space="0" w:color="auto"/>
              <w:right w:val="dotted" w:sz="4" w:space="0" w:color="auto"/>
            </w:tcBorders>
          </w:tcPr>
          <w:p w:rsidR="009A4C67" w:rsidRPr="00CE73D0" w:rsidRDefault="009A4C67" w:rsidP="009A4C67">
            <w:pPr>
              <w:spacing w:before="120"/>
              <w:jc w:val="center"/>
              <w:rPr>
                <w:rFonts w:cs="Arial"/>
                <w:b/>
              </w:rPr>
            </w:pPr>
            <w:r w:rsidRPr="00CE73D0">
              <w:rPr>
                <w:rFonts w:cs="Arial"/>
                <w:b/>
              </w:rPr>
              <w:t>Item</w:t>
            </w:r>
          </w:p>
        </w:tc>
        <w:tc>
          <w:tcPr>
            <w:tcW w:w="1342" w:type="dxa"/>
            <w:tcBorders>
              <w:top w:val="dotted" w:sz="4" w:space="0" w:color="auto"/>
              <w:left w:val="dotted" w:sz="4" w:space="0" w:color="auto"/>
              <w:bottom w:val="nil"/>
              <w:right w:val="dotted" w:sz="2" w:space="0" w:color="auto"/>
            </w:tcBorders>
          </w:tcPr>
          <w:p w:rsidR="009A4C67" w:rsidRPr="00CE73D0" w:rsidRDefault="009A4C67" w:rsidP="009A4C67">
            <w:pPr>
              <w:spacing w:before="120"/>
              <w:jc w:val="center"/>
              <w:rPr>
                <w:rFonts w:cs="Arial"/>
                <w:b/>
              </w:rPr>
            </w:pPr>
            <w:r w:rsidRPr="00CE73D0">
              <w:rPr>
                <w:rFonts w:cs="Arial"/>
                <w:b/>
              </w:rPr>
              <w:t>National Fee</w:t>
            </w:r>
          </w:p>
        </w:tc>
        <w:tc>
          <w:tcPr>
            <w:tcW w:w="1457" w:type="dxa"/>
            <w:tcBorders>
              <w:top w:val="dotted" w:sz="4" w:space="0" w:color="auto"/>
              <w:left w:val="dotted" w:sz="2" w:space="0" w:color="auto"/>
              <w:bottom w:val="nil"/>
              <w:right w:val="dotted" w:sz="2" w:space="0" w:color="auto"/>
            </w:tcBorders>
          </w:tcPr>
          <w:p w:rsidR="009A4C67" w:rsidRPr="00CE73D0" w:rsidRDefault="009A4C67" w:rsidP="009A4C67">
            <w:pPr>
              <w:spacing w:before="120"/>
              <w:jc w:val="center"/>
              <w:rPr>
                <w:rFonts w:cs="Arial"/>
                <w:b/>
              </w:rPr>
            </w:pPr>
            <w:r>
              <w:rPr>
                <w:rFonts w:cs="Arial"/>
                <w:b/>
              </w:rPr>
              <w:t xml:space="preserve">Rebate </w:t>
            </w:r>
            <w:r w:rsidRPr="00CE73D0">
              <w:rPr>
                <w:rFonts w:cs="Arial"/>
                <w:b/>
              </w:rPr>
              <w:t>for NSW registrants</w:t>
            </w:r>
          </w:p>
        </w:tc>
        <w:tc>
          <w:tcPr>
            <w:tcW w:w="2499" w:type="dxa"/>
            <w:tcBorders>
              <w:top w:val="dotted" w:sz="4" w:space="0" w:color="auto"/>
              <w:left w:val="dotted" w:sz="2" w:space="0" w:color="auto"/>
              <w:bottom w:val="nil"/>
              <w:right w:val="dotted" w:sz="4" w:space="0" w:color="auto"/>
            </w:tcBorders>
          </w:tcPr>
          <w:p w:rsidR="009A4C67" w:rsidRPr="00CE73D0" w:rsidRDefault="009A4C67" w:rsidP="009A4C67">
            <w:pPr>
              <w:spacing w:before="120"/>
              <w:jc w:val="center"/>
              <w:rPr>
                <w:rFonts w:cs="Arial"/>
                <w:b/>
              </w:rPr>
            </w:pPr>
            <w:r w:rsidRPr="00CE73D0">
              <w:rPr>
                <w:rFonts w:cs="Arial"/>
                <w:b/>
              </w:rPr>
              <w:t>Fee for registrants with principal place of practice in NSW</w:t>
            </w:r>
          </w:p>
        </w:tc>
      </w:tr>
      <w:tr w:rsidR="009A4C67" w:rsidRPr="00CE73D0" w:rsidTr="009A4C67">
        <w:trPr>
          <w:jc w:val="center"/>
        </w:trPr>
        <w:tc>
          <w:tcPr>
            <w:tcW w:w="3774" w:type="dxa"/>
            <w:vMerge/>
            <w:tcBorders>
              <w:top w:val="dotted" w:sz="4" w:space="0" w:color="auto"/>
              <w:left w:val="dotted" w:sz="4" w:space="0" w:color="auto"/>
              <w:bottom w:val="dotted" w:sz="4" w:space="0" w:color="auto"/>
              <w:right w:val="dotted" w:sz="4" w:space="0" w:color="auto"/>
            </w:tcBorders>
          </w:tcPr>
          <w:p w:rsidR="009A4C67" w:rsidRPr="00CE73D0" w:rsidRDefault="009A4C67" w:rsidP="009A4C67">
            <w:pPr>
              <w:spacing w:before="240"/>
              <w:jc w:val="center"/>
              <w:rPr>
                <w:rFonts w:cs="Arial"/>
                <w:b/>
              </w:rPr>
            </w:pPr>
          </w:p>
        </w:tc>
        <w:tc>
          <w:tcPr>
            <w:tcW w:w="1342" w:type="dxa"/>
            <w:tcBorders>
              <w:top w:val="nil"/>
              <w:left w:val="dotted" w:sz="4" w:space="0" w:color="auto"/>
              <w:bottom w:val="dotted" w:sz="4" w:space="0" w:color="auto"/>
              <w:right w:val="dotted" w:sz="2" w:space="0" w:color="auto"/>
            </w:tcBorders>
          </w:tcPr>
          <w:p w:rsidR="009A4C67" w:rsidRPr="00CE73D0" w:rsidRDefault="009A4C67" w:rsidP="009A4C67">
            <w:pPr>
              <w:spacing w:before="80" w:after="80"/>
              <w:jc w:val="center"/>
              <w:rPr>
                <w:rFonts w:cs="Arial"/>
                <w:b/>
              </w:rPr>
            </w:pPr>
            <w:r w:rsidRPr="00CE73D0">
              <w:rPr>
                <w:rFonts w:cs="Arial"/>
                <w:b/>
              </w:rPr>
              <w:t>$</w:t>
            </w:r>
          </w:p>
        </w:tc>
        <w:tc>
          <w:tcPr>
            <w:tcW w:w="1457" w:type="dxa"/>
            <w:tcBorders>
              <w:top w:val="nil"/>
              <w:left w:val="dotted" w:sz="2" w:space="0" w:color="auto"/>
              <w:bottom w:val="dotted" w:sz="4" w:space="0" w:color="auto"/>
              <w:right w:val="dotted" w:sz="2" w:space="0" w:color="auto"/>
            </w:tcBorders>
          </w:tcPr>
          <w:p w:rsidR="009A4C67" w:rsidRPr="00CE73D0" w:rsidRDefault="009A4C67" w:rsidP="009A4C67">
            <w:pPr>
              <w:spacing w:before="80" w:after="80"/>
              <w:jc w:val="center"/>
              <w:rPr>
                <w:rFonts w:cs="Arial"/>
                <w:b/>
              </w:rPr>
            </w:pPr>
            <w:r w:rsidRPr="00CE73D0">
              <w:rPr>
                <w:rFonts w:cs="Arial"/>
                <w:b/>
              </w:rPr>
              <w:t>$</w:t>
            </w:r>
          </w:p>
        </w:tc>
        <w:tc>
          <w:tcPr>
            <w:tcW w:w="2499" w:type="dxa"/>
            <w:tcBorders>
              <w:top w:val="nil"/>
              <w:left w:val="dotted" w:sz="2" w:space="0" w:color="auto"/>
              <w:bottom w:val="dotted" w:sz="4" w:space="0" w:color="auto"/>
              <w:right w:val="dotted" w:sz="4" w:space="0" w:color="auto"/>
            </w:tcBorders>
          </w:tcPr>
          <w:p w:rsidR="009A4C67" w:rsidRPr="00CE73D0" w:rsidRDefault="009A4C67" w:rsidP="009A4C67">
            <w:pPr>
              <w:spacing w:before="80" w:after="80"/>
              <w:jc w:val="center"/>
              <w:rPr>
                <w:rFonts w:cs="Arial"/>
                <w:b/>
              </w:rPr>
            </w:pPr>
            <w:r w:rsidRPr="00CE73D0">
              <w:rPr>
                <w:rFonts w:cs="Arial"/>
                <w:b/>
              </w:rPr>
              <w:t>$</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Application </w:t>
            </w:r>
            <w:r>
              <w:rPr>
                <w:rFonts w:cs="Arial"/>
                <w:szCs w:val="20"/>
              </w:rPr>
              <w:t xml:space="preserve">fee </w:t>
            </w:r>
            <w:r w:rsidRPr="00CE73D0">
              <w:rPr>
                <w:rFonts w:cs="Arial"/>
                <w:szCs w:val="20"/>
              </w:rPr>
              <w:t>for general registration</w:t>
            </w:r>
            <w:r>
              <w:rPr>
                <w:rFonts w:cs="Arial"/>
                <w:szCs w:val="20"/>
              </w:rPr>
              <w:t>*</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Application </w:t>
            </w:r>
            <w:r>
              <w:rPr>
                <w:rFonts w:cs="Arial"/>
                <w:szCs w:val="20"/>
              </w:rPr>
              <w:t xml:space="preserve">fee </w:t>
            </w:r>
            <w:r w:rsidRPr="00CE73D0">
              <w:rPr>
                <w:rFonts w:cs="Arial"/>
                <w:szCs w:val="20"/>
              </w:rPr>
              <w:t>for limited registration</w:t>
            </w:r>
            <w:r>
              <w:rPr>
                <w:rFonts w:cs="Arial"/>
                <w:szCs w:val="20"/>
              </w:rPr>
              <w:t>*</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Application </w:t>
            </w:r>
            <w:r>
              <w:rPr>
                <w:rFonts w:cs="Arial"/>
                <w:szCs w:val="20"/>
              </w:rPr>
              <w:t>fee for provisional</w:t>
            </w:r>
            <w:r w:rsidRPr="00CE73D0">
              <w:rPr>
                <w:rFonts w:cs="Arial"/>
                <w:szCs w:val="20"/>
              </w:rPr>
              <w:t xml:space="preserve"> registration</w:t>
            </w:r>
            <w:r>
              <w:rPr>
                <w:rFonts w:cs="Arial"/>
                <w:szCs w:val="20"/>
              </w:rPr>
              <w:t>*</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Application </w:t>
            </w:r>
            <w:r>
              <w:rPr>
                <w:rFonts w:cs="Arial"/>
                <w:szCs w:val="20"/>
              </w:rPr>
              <w:t xml:space="preserve">fee </w:t>
            </w:r>
            <w:r w:rsidRPr="00CE73D0">
              <w:rPr>
                <w:rFonts w:cs="Arial"/>
                <w:szCs w:val="20"/>
              </w:rPr>
              <w:t>for non practising registration</w:t>
            </w:r>
            <w:r>
              <w:rPr>
                <w:rFonts w:cs="Arial"/>
                <w:szCs w:val="20"/>
              </w:rPr>
              <w:t>*</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115</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115</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Pr>
                <w:rFonts w:cs="Arial"/>
                <w:szCs w:val="20"/>
              </w:rPr>
              <w:t>Application fee for fast track 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115</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115</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Pr>
                <w:rFonts w:cs="Arial"/>
                <w:szCs w:val="20"/>
              </w:rPr>
              <w:t xml:space="preserve">Registration fee - </w:t>
            </w:r>
            <w:r w:rsidRPr="004C2FD8">
              <w:rPr>
                <w:rFonts w:cs="Arial"/>
                <w:szCs w:val="20"/>
              </w:rPr>
              <w:t>general 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Pr>
                <w:rFonts w:cs="Arial"/>
                <w:szCs w:val="20"/>
              </w:rPr>
              <w:t xml:space="preserve">Registration fee - </w:t>
            </w:r>
            <w:r w:rsidRPr="00CE73D0">
              <w:rPr>
                <w:rFonts w:cs="Arial"/>
                <w:szCs w:val="20"/>
              </w:rPr>
              <w:t>limited 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Default="009A4C67" w:rsidP="009A4C67">
            <w:pPr>
              <w:spacing w:before="80" w:after="80"/>
              <w:rPr>
                <w:rFonts w:cs="Arial"/>
                <w:szCs w:val="20"/>
              </w:rPr>
            </w:pPr>
            <w:r>
              <w:rPr>
                <w:rFonts w:cs="Arial"/>
                <w:szCs w:val="20"/>
              </w:rPr>
              <w:t>Registration fee - provisional</w:t>
            </w:r>
            <w:r w:rsidRPr="00CE73D0">
              <w:rPr>
                <w:rFonts w:cs="Arial"/>
                <w:szCs w:val="20"/>
              </w:rPr>
              <w:t xml:space="preserve"> 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Default="009A4C67" w:rsidP="009A4C67">
            <w:pPr>
              <w:spacing w:before="80" w:after="80"/>
              <w:jc w:val="center"/>
              <w:rPr>
                <w:rFonts w:cs="Arial"/>
                <w:szCs w:val="20"/>
              </w:rPr>
            </w:pPr>
            <w:r>
              <w:rPr>
                <w:rFonts w:cs="Arial"/>
                <w:szCs w:val="20"/>
              </w:rPr>
              <w:t>230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Default="009A4C67" w:rsidP="009A4C67">
            <w:pPr>
              <w:spacing w:before="80" w:after="80"/>
              <w:jc w:val="center"/>
              <w:rPr>
                <w:rFonts w:cs="Arial"/>
                <w:szCs w:val="20"/>
              </w:rPr>
            </w:pPr>
            <w:r>
              <w:rPr>
                <w:rFonts w:cs="Arial"/>
                <w:szCs w:val="20"/>
              </w:rPr>
              <w:t>230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Default="009A4C67" w:rsidP="009A4C67">
            <w:pPr>
              <w:spacing w:before="80" w:after="80"/>
              <w:rPr>
                <w:rFonts w:cs="Arial"/>
                <w:szCs w:val="20"/>
              </w:rPr>
            </w:pPr>
            <w:r>
              <w:rPr>
                <w:rFonts w:cs="Arial"/>
                <w:szCs w:val="20"/>
              </w:rPr>
              <w:t>Registration fee – non-practising</w:t>
            </w:r>
            <w:r w:rsidRPr="00CE73D0">
              <w:rPr>
                <w:rFonts w:cs="Arial"/>
                <w:szCs w:val="20"/>
              </w:rPr>
              <w:t xml:space="preserve"> 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57</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57</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Late renewal </w:t>
            </w:r>
            <w:r>
              <w:rPr>
                <w:rFonts w:cs="Arial"/>
                <w:szCs w:val="20"/>
              </w:rPr>
              <w:t xml:space="preserve">fee for general </w:t>
            </w:r>
            <w:r w:rsidRPr="00CE73D0">
              <w:rPr>
                <w:rFonts w:cs="Arial"/>
                <w:szCs w:val="20"/>
              </w:rPr>
              <w:t>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58</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58</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Late renewal </w:t>
            </w:r>
            <w:r>
              <w:rPr>
                <w:rFonts w:cs="Arial"/>
                <w:szCs w:val="20"/>
              </w:rPr>
              <w:t xml:space="preserve">fee for limited </w:t>
            </w:r>
            <w:r w:rsidRPr="00CE73D0">
              <w:rPr>
                <w:rFonts w:cs="Arial"/>
                <w:szCs w:val="20"/>
              </w:rPr>
              <w:t>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58</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58</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Late renewal </w:t>
            </w:r>
            <w:r>
              <w:rPr>
                <w:rFonts w:cs="Arial"/>
                <w:szCs w:val="20"/>
              </w:rPr>
              <w:t xml:space="preserve">fee for provisional </w:t>
            </w:r>
            <w:r w:rsidRPr="00CE73D0">
              <w:rPr>
                <w:rFonts w:cs="Arial"/>
                <w:szCs w:val="20"/>
              </w:rPr>
              <w:t>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Default="009A4C67" w:rsidP="009A4C67">
            <w:pPr>
              <w:spacing w:before="80" w:after="80"/>
              <w:jc w:val="center"/>
              <w:rPr>
                <w:rFonts w:cs="Arial"/>
                <w:szCs w:val="20"/>
              </w:rPr>
            </w:pPr>
            <w:r>
              <w:rPr>
                <w:rFonts w:cs="Arial"/>
                <w:szCs w:val="20"/>
              </w:rPr>
              <w:t>58</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Default="009A4C67" w:rsidP="009A4C67">
            <w:pPr>
              <w:spacing w:before="80" w:after="80"/>
              <w:jc w:val="center"/>
              <w:rPr>
                <w:rFonts w:cs="Arial"/>
                <w:szCs w:val="20"/>
              </w:rPr>
            </w:pPr>
            <w:r>
              <w:rPr>
                <w:rFonts w:cs="Arial"/>
                <w:szCs w:val="20"/>
              </w:rPr>
              <w:t>58</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 xml:space="preserve">Late renewal </w:t>
            </w:r>
            <w:r>
              <w:rPr>
                <w:rFonts w:cs="Arial"/>
                <w:szCs w:val="20"/>
              </w:rPr>
              <w:t xml:space="preserve">fee for non-practising </w:t>
            </w:r>
            <w:r w:rsidRPr="00CE73D0">
              <w:rPr>
                <w:rFonts w:cs="Arial"/>
                <w:szCs w:val="20"/>
              </w:rPr>
              <w:t>registration</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14</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14</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Replacement registration certificate</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Extract from the register</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10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10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Copy of the register (if application is assessed as in the public interest)</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2,000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2,000</w:t>
            </w:r>
          </w:p>
        </w:tc>
      </w:tr>
      <w:tr w:rsidR="009A4C67" w:rsidRPr="00CE73D0" w:rsidTr="009A4C67">
        <w:trPr>
          <w:jc w:val="center"/>
        </w:trPr>
        <w:tc>
          <w:tcPr>
            <w:tcW w:w="3774" w:type="dxa"/>
            <w:tcBorders>
              <w:top w:val="dotted" w:sz="4" w:space="0" w:color="auto"/>
              <w:left w:val="dotted" w:sz="4" w:space="0" w:color="auto"/>
              <w:bottom w:val="dotted" w:sz="4" w:space="0" w:color="auto"/>
              <w:right w:val="dotted" w:sz="4" w:space="0" w:color="auto"/>
            </w:tcBorders>
            <w:vAlign w:val="center"/>
          </w:tcPr>
          <w:p w:rsidR="009A4C67" w:rsidRPr="00CE73D0" w:rsidRDefault="009A4C67" w:rsidP="009A4C67">
            <w:pPr>
              <w:spacing w:before="80" w:after="80"/>
              <w:rPr>
                <w:rFonts w:cs="Arial"/>
                <w:szCs w:val="20"/>
              </w:rPr>
            </w:pPr>
            <w:r w:rsidRPr="00CE73D0">
              <w:rPr>
                <w:rFonts w:cs="Arial"/>
                <w:szCs w:val="20"/>
              </w:rPr>
              <w:t>Verification of registration status</w:t>
            </w:r>
          </w:p>
        </w:tc>
        <w:tc>
          <w:tcPr>
            <w:tcW w:w="1342" w:type="dxa"/>
            <w:tcBorders>
              <w:top w:val="dotted" w:sz="4" w:space="0" w:color="auto"/>
              <w:left w:val="dotted" w:sz="4"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r>
              <w:rPr>
                <w:rFonts w:cs="Arial"/>
                <w:szCs w:val="20"/>
              </w:rPr>
              <w:t>50</w:t>
            </w:r>
          </w:p>
        </w:tc>
        <w:tc>
          <w:tcPr>
            <w:tcW w:w="1457" w:type="dxa"/>
            <w:tcBorders>
              <w:top w:val="dotted" w:sz="4" w:space="0" w:color="auto"/>
              <w:left w:val="dotted" w:sz="2" w:space="0" w:color="auto"/>
              <w:bottom w:val="dotted" w:sz="4" w:space="0" w:color="auto"/>
              <w:right w:val="dotted" w:sz="2" w:space="0" w:color="auto"/>
            </w:tcBorders>
            <w:vAlign w:val="center"/>
          </w:tcPr>
          <w:p w:rsidR="009A4C67" w:rsidRPr="00CE73D0" w:rsidRDefault="009A4C67" w:rsidP="009A4C67">
            <w:pPr>
              <w:spacing w:before="80" w:after="80"/>
              <w:jc w:val="center"/>
              <w:rPr>
                <w:rFonts w:cs="Arial"/>
                <w:szCs w:val="20"/>
              </w:rPr>
            </w:pPr>
          </w:p>
        </w:tc>
        <w:tc>
          <w:tcPr>
            <w:tcW w:w="2499" w:type="dxa"/>
            <w:tcBorders>
              <w:top w:val="dotted" w:sz="4" w:space="0" w:color="auto"/>
              <w:left w:val="dotted" w:sz="2" w:space="0" w:color="auto"/>
              <w:bottom w:val="dotted" w:sz="4" w:space="0" w:color="auto"/>
              <w:right w:val="dotted" w:sz="4" w:space="0" w:color="auto"/>
            </w:tcBorders>
            <w:vAlign w:val="center"/>
          </w:tcPr>
          <w:p w:rsidR="009A4C67" w:rsidRPr="00CE73D0" w:rsidRDefault="009A4C67" w:rsidP="009A4C67">
            <w:pPr>
              <w:spacing w:before="80" w:after="80"/>
              <w:jc w:val="center"/>
              <w:rPr>
                <w:rFonts w:cs="Arial"/>
                <w:szCs w:val="20"/>
              </w:rPr>
            </w:pPr>
            <w:r>
              <w:rPr>
                <w:rFonts w:cs="Arial"/>
                <w:szCs w:val="20"/>
              </w:rPr>
              <w:t>50</w:t>
            </w:r>
          </w:p>
        </w:tc>
      </w:tr>
    </w:tbl>
    <w:p w:rsidR="009A4C67" w:rsidRDefault="009A4C67" w:rsidP="009A4C67">
      <w:pPr>
        <w:rPr>
          <w:rFonts w:cs="Arial"/>
          <w:szCs w:val="20"/>
        </w:rPr>
      </w:pPr>
    </w:p>
    <w:p w:rsidR="009A4C67" w:rsidRPr="00104964" w:rsidRDefault="009A4C67" w:rsidP="009A4C67">
      <w:pPr>
        <w:rPr>
          <w:rFonts w:cs="Arial"/>
          <w:szCs w:val="20"/>
        </w:rPr>
      </w:pPr>
      <w:r>
        <w:rPr>
          <w:rFonts w:cs="Arial"/>
          <w:szCs w:val="20"/>
        </w:rPr>
        <w:t>*Payment of both an application fee and a registration fee is required at the time of application.</w:t>
      </w:r>
    </w:p>
    <w:p w:rsidR="009A4C67" w:rsidRPr="00CE73D0" w:rsidRDefault="009A4C67" w:rsidP="009A4C67">
      <w:pPr>
        <w:rPr>
          <w:rFonts w:cs="Arial"/>
          <w:sz w:val="16"/>
          <w:szCs w:val="16"/>
        </w:rPr>
      </w:pPr>
    </w:p>
    <w:p w:rsidR="009A4C67" w:rsidRPr="00CE73D0" w:rsidRDefault="009A4C67" w:rsidP="009A4C67">
      <w:pPr>
        <w:spacing w:after="80"/>
        <w:rPr>
          <w:rFonts w:cs="Arial"/>
          <w:b/>
        </w:rPr>
      </w:pPr>
      <w:r w:rsidRPr="00CE73D0">
        <w:rPr>
          <w:rFonts w:cs="Arial"/>
          <w:b/>
        </w:rPr>
        <w:t>For mutual recognition with New Zealand practitioners</w:t>
      </w:r>
    </w:p>
    <w:p w:rsidR="009A4C67" w:rsidRDefault="009A4C67" w:rsidP="009A4C67">
      <w:pPr>
        <w:rPr>
          <w:rFonts w:cs="Arial"/>
          <w:szCs w:val="20"/>
        </w:rPr>
      </w:pPr>
      <w:r>
        <w:rPr>
          <w:rFonts w:cs="Arial"/>
          <w:szCs w:val="20"/>
        </w:rPr>
        <w:t>Both application and registration fees are payable.</w:t>
      </w:r>
    </w:p>
    <w:p w:rsidR="009A4C67" w:rsidRDefault="009A4C67" w:rsidP="009A4C67">
      <w:pPr>
        <w:rPr>
          <w:rFonts w:cs="Arial"/>
          <w:szCs w:val="20"/>
        </w:rPr>
      </w:pPr>
    </w:p>
    <w:p w:rsidR="009A4C67" w:rsidRPr="00E17C3C" w:rsidRDefault="009A4C67" w:rsidP="009A4C67">
      <w:pPr>
        <w:rPr>
          <w:rFonts w:cs="Arial"/>
          <w:szCs w:val="20"/>
        </w:rPr>
      </w:pPr>
    </w:p>
    <w:p w:rsidR="009A4C67" w:rsidRDefault="009A4C67" w:rsidP="009A4C67">
      <w:pPr>
        <w:rPr>
          <w:rFonts w:cs="Arial"/>
          <w:szCs w:val="20"/>
        </w:rPr>
      </w:pPr>
    </w:p>
    <w:p w:rsidR="009A4C67" w:rsidRPr="00E17C3C" w:rsidRDefault="009A4C67" w:rsidP="009A4C67">
      <w:pPr>
        <w:tabs>
          <w:tab w:val="left" w:pos="5616"/>
        </w:tabs>
        <w:rPr>
          <w:rFonts w:cs="Arial"/>
          <w:szCs w:val="20"/>
        </w:rPr>
      </w:pPr>
    </w:p>
    <w:p w:rsidR="009A4C67" w:rsidRDefault="009A4C67" w:rsidP="009A4C67">
      <w:pPr>
        <w:rPr>
          <w:rFonts w:cs="Arial"/>
          <w:b/>
          <w:sz w:val="24"/>
        </w:rPr>
        <w:sectPr w:rsidR="009A4C67" w:rsidSect="000F7687">
          <w:headerReference w:type="even" r:id="rId22"/>
          <w:footerReference w:type="even" r:id="rId23"/>
          <w:headerReference w:type="first" r:id="rId24"/>
          <w:footerReference w:type="first" r:id="rId25"/>
          <w:pgSz w:w="11900" w:h="16840"/>
          <w:pgMar w:top="1134" w:right="1418" w:bottom="1134" w:left="1418" w:header="488" w:footer="567" w:gutter="0"/>
          <w:cols w:space="720"/>
          <w:docGrid w:linePitch="272"/>
        </w:sectPr>
      </w:pPr>
    </w:p>
    <w:p w:rsidR="009A4C67" w:rsidRDefault="009A4C67" w:rsidP="009A4C67">
      <w:pPr>
        <w:rPr>
          <w:rFonts w:cs="Arial"/>
          <w:b/>
          <w:sz w:val="24"/>
        </w:rPr>
      </w:pPr>
      <w:r>
        <w:rPr>
          <w:rFonts w:cs="Arial"/>
          <w:b/>
          <w:sz w:val="24"/>
        </w:rPr>
        <w:lastRenderedPageBreak/>
        <w:t>Health Pro</w:t>
      </w:r>
      <w:r w:rsidRPr="00D05CC4">
        <w:rPr>
          <w:rFonts w:cs="Arial"/>
          <w:b/>
          <w:sz w:val="24"/>
        </w:rPr>
        <w:t>fession Agreement</w:t>
      </w:r>
    </w:p>
    <w:p w:rsidR="009A4C67" w:rsidRPr="00D05CC4" w:rsidRDefault="009A4C67" w:rsidP="009A4C67">
      <w:pPr>
        <w:rPr>
          <w:rFonts w:cs="Arial"/>
          <w:b/>
          <w:sz w:val="24"/>
        </w:rPr>
      </w:pPr>
    </w:p>
    <w:p w:rsidR="009A4C67" w:rsidRDefault="009A4C67" w:rsidP="009A4C67">
      <w:pPr>
        <w:rPr>
          <w:rFonts w:cs="Arial"/>
          <w:b/>
          <w:sz w:val="24"/>
        </w:rPr>
      </w:pPr>
      <w:r w:rsidRPr="00D05CC4">
        <w:rPr>
          <w:rFonts w:cs="Arial"/>
          <w:b/>
          <w:sz w:val="24"/>
        </w:rPr>
        <w:t>Schedule 5: Performance Indicators and Performance Reporting</w:t>
      </w:r>
    </w:p>
    <w:p w:rsidR="009A4C67" w:rsidRPr="00D05CC4" w:rsidRDefault="009A4C67" w:rsidP="009A4C67">
      <w:pPr>
        <w:rPr>
          <w:rFonts w:cs="Arial"/>
          <w:b/>
          <w:sz w:val="24"/>
        </w:rPr>
      </w:pPr>
    </w:p>
    <w:p w:rsidR="009A4C67" w:rsidRDefault="009A4C67" w:rsidP="009A4C67">
      <w:pPr>
        <w:rPr>
          <w:rFonts w:cs="Arial"/>
          <w:b/>
          <w:sz w:val="24"/>
        </w:rPr>
      </w:pPr>
      <w:r w:rsidRPr="00D05CC4">
        <w:rPr>
          <w:rFonts w:cs="Arial"/>
          <w:b/>
          <w:sz w:val="24"/>
        </w:rPr>
        <w:t>Reporting principles:</w:t>
      </w:r>
    </w:p>
    <w:p w:rsidR="009A4C67" w:rsidRPr="00D05CC4" w:rsidRDefault="009A4C67" w:rsidP="009A4C67">
      <w:pPr>
        <w:rPr>
          <w:rFonts w:cs="Arial"/>
          <w:b/>
          <w:sz w:val="24"/>
        </w:rPr>
      </w:pPr>
    </w:p>
    <w:p w:rsidR="009A4C67" w:rsidRDefault="009A4C67" w:rsidP="009A4C67">
      <w:pPr>
        <w:rPr>
          <w:rFonts w:cs="Arial"/>
          <w:szCs w:val="20"/>
        </w:rPr>
      </w:pPr>
      <w:r w:rsidRPr="00D05CC4">
        <w:rPr>
          <w:rFonts w:cs="Arial"/>
          <w:szCs w:val="20"/>
        </w:rPr>
        <w:t>The following principles underpin performance measures and performance reporting:</w:t>
      </w:r>
    </w:p>
    <w:p w:rsidR="009A4C67" w:rsidRPr="00D05CC4" w:rsidRDefault="009A4C67" w:rsidP="009A4C67">
      <w:pPr>
        <w:rPr>
          <w:rFonts w:cs="Arial"/>
          <w:szCs w:val="20"/>
        </w:rPr>
      </w:pPr>
    </w:p>
    <w:p w:rsidR="009A4C67" w:rsidRPr="009A4C67" w:rsidRDefault="009A4C67" w:rsidP="00802A83">
      <w:pPr>
        <w:pStyle w:val="ListParagraph"/>
        <w:numPr>
          <w:ilvl w:val="0"/>
          <w:numId w:val="62"/>
        </w:numPr>
        <w:tabs>
          <w:tab w:val="num" w:pos="720"/>
        </w:tabs>
        <w:spacing w:line="360" w:lineRule="auto"/>
        <w:ind w:left="142" w:firstLine="0"/>
        <w:rPr>
          <w:rFonts w:ascii="Arial" w:hAnsi="Arial" w:cs="Arial"/>
          <w:sz w:val="20"/>
        </w:rPr>
      </w:pPr>
      <w:r w:rsidRPr="009A4C67">
        <w:rPr>
          <w:rFonts w:ascii="Arial" w:hAnsi="Arial" w:cs="Arial"/>
          <w:sz w:val="20"/>
        </w:rPr>
        <w:t>Performance measures must be based on consistent and reportable data that is taken from a common electronic data base</w:t>
      </w:r>
    </w:p>
    <w:p w:rsidR="009A4C67" w:rsidRPr="009A4C67" w:rsidRDefault="009A4C67" w:rsidP="00802A83">
      <w:pPr>
        <w:pStyle w:val="ListParagraph"/>
        <w:numPr>
          <w:ilvl w:val="0"/>
          <w:numId w:val="62"/>
        </w:numPr>
        <w:tabs>
          <w:tab w:val="num" w:pos="720"/>
        </w:tabs>
        <w:spacing w:line="360" w:lineRule="auto"/>
        <w:ind w:left="142" w:firstLine="0"/>
        <w:rPr>
          <w:rFonts w:ascii="Arial" w:hAnsi="Arial" w:cs="Arial"/>
          <w:sz w:val="20"/>
        </w:rPr>
      </w:pPr>
      <w:r w:rsidRPr="009A4C67">
        <w:rPr>
          <w:rFonts w:ascii="Arial" w:hAnsi="Arial" w:cs="Arial"/>
          <w:sz w:val="20"/>
        </w:rPr>
        <w:t>Data for performance measure reporting should be collected automatically as part of a normal business process (i.e. not separately collected after the event)</w:t>
      </w:r>
    </w:p>
    <w:p w:rsidR="009A4C67" w:rsidRPr="009A4C67" w:rsidRDefault="009A4C67" w:rsidP="00802A83">
      <w:pPr>
        <w:pStyle w:val="ListParagraph"/>
        <w:numPr>
          <w:ilvl w:val="0"/>
          <w:numId w:val="62"/>
        </w:numPr>
        <w:tabs>
          <w:tab w:val="num" w:pos="720"/>
        </w:tabs>
        <w:spacing w:line="360" w:lineRule="auto"/>
        <w:ind w:left="142" w:firstLine="0"/>
        <w:rPr>
          <w:rFonts w:ascii="Arial" w:hAnsi="Arial" w:cs="Arial"/>
          <w:sz w:val="20"/>
        </w:rPr>
      </w:pPr>
      <w:r w:rsidRPr="009A4C67">
        <w:rPr>
          <w:rFonts w:ascii="Arial" w:hAnsi="Arial" w:cs="Arial"/>
          <w:sz w:val="20"/>
        </w:rPr>
        <w:t>Changes to performance target standards will be based on assessment of current baseline performance and planned initiatives that will impact on baseline</w:t>
      </w:r>
    </w:p>
    <w:p w:rsidR="009A4C67" w:rsidRDefault="009A4C67" w:rsidP="00802A83">
      <w:pPr>
        <w:pStyle w:val="ListParagraph"/>
        <w:numPr>
          <w:ilvl w:val="1"/>
          <w:numId w:val="62"/>
        </w:numPr>
        <w:tabs>
          <w:tab w:val="clear" w:pos="1440"/>
        </w:tabs>
        <w:spacing w:line="360" w:lineRule="auto"/>
        <w:ind w:left="709" w:hanging="567"/>
        <w:contextualSpacing/>
        <w:rPr>
          <w:rFonts w:ascii="Arial" w:hAnsi="Arial" w:cs="Arial"/>
          <w:sz w:val="20"/>
        </w:rPr>
      </w:pPr>
      <w:r w:rsidRPr="009A4C67">
        <w:rPr>
          <w:rFonts w:ascii="Arial" w:hAnsi="Arial" w:cs="Arial"/>
          <w:sz w:val="20"/>
        </w:rPr>
        <w:t>Priority will be given to performance measures and performance reporting that meets requirements of all board</w:t>
      </w:r>
      <w:r w:rsidR="00954751">
        <w:rPr>
          <w:rFonts w:ascii="Arial" w:hAnsi="Arial" w:cs="Arial"/>
          <w:sz w:val="20"/>
        </w:rPr>
        <w:t xml:space="preserve">s for monitoring of performance. </w:t>
      </w:r>
      <w:r w:rsidRPr="009A4C67">
        <w:rPr>
          <w:rFonts w:ascii="Arial" w:hAnsi="Arial" w:cs="Arial"/>
          <w:sz w:val="20"/>
        </w:rPr>
        <w:t>Consideration will be given to developing customised reports for Boards where appropriate.</w:t>
      </w:r>
    </w:p>
    <w:p w:rsidR="009A4C67" w:rsidRPr="009A4C67" w:rsidRDefault="009A4C67" w:rsidP="00802A83">
      <w:pPr>
        <w:pStyle w:val="ListParagraph"/>
        <w:numPr>
          <w:ilvl w:val="0"/>
          <w:numId w:val="62"/>
        </w:numPr>
        <w:spacing w:line="360" w:lineRule="auto"/>
        <w:ind w:left="142" w:firstLine="0"/>
        <w:contextualSpacing/>
        <w:rPr>
          <w:rFonts w:ascii="Arial" w:hAnsi="Arial" w:cs="Arial"/>
          <w:sz w:val="20"/>
        </w:rPr>
      </w:pPr>
      <w:r w:rsidRPr="009A4C67">
        <w:rPr>
          <w:rFonts w:ascii="Arial" w:hAnsi="Arial" w:cs="Arial"/>
          <w:sz w:val="20"/>
        </w:rPr>
        <w:t>Reports will include analysis of data and where possible, highlight risk profile.</w:t>
      </w:r>
    </w:p>
    <w:p w:rsidR="009A4C67" w:rsidRPr="00D05CC4" w:rsidRDefault="009A4C67" w:rsidP="009A4C67">
      <w:pPr>
        <w:rPr>
          <w:rFonts w:cs="Arial"/>
          <w:b/>
          <w:sz w:val="24"/>
        </w:rPr>
      </w:pPr>
    </w:p>
    <w:p w:rsidR="009A4C67" w:rsidRPr="00D05CC4" w:rsidRDefault="009A4C67" w:rsidP="009A4C67">
      <w:pPr>
        <w:rPr>
          <w:rFonts w:cs="Arial"/>
          <w:b/>
        </w:rPr>
      </w:pPr>
      <w:r w:rsidRPr="00D05CC4">
        <w:rPr>
          <w:rFonts w:cs="Arial"/>
          <w:b/>
        </w:rPr>
        <w:br w:type="page"/>
      </w:r>
    </w:p>
    <w:p w:rsidR="009A4C67" w:rsidRPr="00D05CC4" w:rsidRDefault="009A4C67" w:rsidP="009A4C67">
      <w:pPr>
        <w:jc w:val="center"/>
        <w:rPr>
          <w:b/>
        </w:rPr>
      </w:pPr>
      <w:r w:rsidRPr="00D05CC4">
        <w:rPr>
          <w:b/>
        </w:rPr>
        <w:lastRenderedPageBreak/>
        <w:t>Business Operations Performance Reporting</w:t>
      </w:r>
    </w:p>
    <w:tbl>
      <w:tblPr>
        <w:tblStyle w:val="MediumGrid3-Accent1"/>
        <w:tblW w:w="0" w:type="auto"/>
        <w:tblLook w:val="04A0"/>
      </w:tblPr>
      <w:tblGrid>
        <w:gridCol w:w="2454"/>
        <w:gridCol w:w="4650"/>
        <w:gridCol w:w="3836"/>
        <w:gridCol w:w="3848"/>
      </w:tblGrid>
      <w:tr w:rsidR="009A4C67" w:rsidRPr="00D05CC4" w:rsidTr="009A4C67">
        <w:trPr>
          <w:cnfStyle w:val="100000000000"/>
          <w:tblHeader/>
        </w:trPr>
        <w:tc>
          <w:tcPr>
            <w:cnfStyle w:val="001000000000"/>
            <w:tcW w:w="2675" w:type="dxa"/>
          </w:tcPr>
          <w:p w:rsidR="009A4C67" w:rsidRPr="00802A83" w:rsidRDefault="009A4C67" w:rsidP="009A4C67">
            <w:pPr>
              <w:jc w:val="center"/>
              <w:rPr>
                <w:color w:val="FFFFFF" w:themeColor="background1"/>
                <w:sz w:val="18"/>
                <w:szCs w:val="18"/>
              </w:rPr>
            </w:pPr>
            <w:r w:rsidRPr="00802A83">
              <w:rPr>
                <w:color w:val="FFFFFF" w:themeColor="background1"/>
                <w:sz w:val="18"/>
                <w:szCs w:val="18"/>
              </w:rPr>
              <w:t>Report Type</w:t>
            </w:r>
          </w:p>
        </w:tc>
        <w:tc>
          <w:tcPr>
            <w:tcW w:w="5011" w:type="dxa"/>
          </w:tcPr>
          <w:p w:rsidR="009A4C67" w:rsidRPr="00802A83" w:rsidRDefault="009A4C67" w:rsidP="009A4C67">
            <w:pPr>
              <w:jc w:val="center"/>
              <w:cnfStyle w:val="100000000000"/>
              <w:rPr>
                <w:color w:val="FFFFFF" w:themeColor="background1"/>
                <w:sz w:val="18"/>
                <w:szCs w:val="18"/>
              </w:rPr>
            </w:pPr>
            <w:r w:rsidRPr="00802A83">
              <w:rPr>
                <w:color w:val="FFFFFF" w:themeColor="background1"/>
                <w:sz w:val="18"/>
                <w:szCs w:val="18"/>
              </w:rPr>
              <w:t>Notifications reporting</w:t>
            </w:r>
          </w:p>
        </w:tc>
        <w:tc>
          <w:tcPr>
            <w:tcW w:w="4111" w:type="dxa"/>
          </w:tcPr>
          <w:p w:rsidR="009A4C67" w:rsidRPr="00802A83" w:rsidRDefault="009A4C67" w:rsidP="009A4C67">
            <w:pPr>
              <w:jc w:val="center"/>
              <w:cnfStyle w:val="100000000000"/>
              <w:rPr>
                <w:color w:val="FFFFFF" w:themeColor="background1"/>
                <w:sz w:val="18"/>
                <w:szCs w:val="18"/>
              </w:rPr>
            </w:pPr>
            <w:r w:rsidRPr="00802A83">
              <w:rPr>
                <w:color w:val="FFFFFF" w:themeColor="background1"/>
                <w:sz w:val="18"/>
                <w:szCs w:val="18"/>
              </w:rPr>
              <w:t>Registrations reporting</w:t>
            </w:r>
          </w:p>
        </w:tc>
        <w:tc>
          <w:tcPr>
            <w:tcW w:w="4111" w:type="dxa"/>
          </w:tcPr>
          <w:p w:rsidR="009A4C67" w:rsidRPr="00802A83" w:rsidRDefault="009A4C67" w:rsidP="009A4C67">
            <w:pPr>
              <w:jc w:val="center"/>
              <w:cnfStyle w:val="100000000000"/>
              <w:rPr>
                <w:color w:val="FFFFFF" w:themeColor="background1"/>
                <w:sz w:val="18"/>
                <w:szCs w:val="18"/>
              </w:rPr>
            </w:pPr>
            <w:r w:rsidRPr="00802A83">
              <w:rPr>
                <w:color w:val="FFFFFF" w:themeColor="background1"/>
                <w:sz w:val="18"/>
                <w:szCs w:val="18"/>
              </w:rPr>
              <w:t>Other performance reporting</w:t>
            </w:r>
          </w:p>
        </w:tc>
      </w:tr>
      <w:tr w:rsidR="009A4C67" w:rsidRPr="00D05CC4" w:rsidTr="009A4C67">
        <w:trPr>
          <w:cnfStyle w:val="000000100000"/>
        </w:trPr>
        <w:tc>
          <w:tcPr>
            <w:cnfStyle w:val="001000000000"/>
            <w:tcW w:w="2675" w:type="dxa"/>
          </w:tcPr>
          <w:p w:rsidR="009A4C67" w:rsidRPr="00802A83" w:rsidRDefault="009A4C67" w:rsidP="009A4C67">
            <w:pPr>
              <w:rPr>
                <w:color w:val="FFFFFF" w:themeColor="background1"/>
                <w:sz w:val="16"/>
                <w:szCs w:val="16"/>
              </w:rPr>
            </w:pPr>
            <w:r w:rsidRPr="00802A83">
              <w:rPr>
                <w:color w:val="FFFFFF" w:themeColor="background1"/>
                <w:sz w:val="16"/>
                <w:szCs w:val="16"/>
              </w:rPr>
              <w:t>Monthly report</w:t>
            </w:r>
          </w:p>
        </w:tc>
        <w:tc>
          <w:tcPr>
            <w:tcW w:w="5011" w:type="dxa"/>
          </w:tcPr>
          <w:p w:rsidR="009A4C67" w:rsidRPr="00954751" w:rsidRDefault="009A4C67" w:rsidP="009A4C67">
            <w:pPr>
              <w:cnfStyle w:val="000000100000"/>
              <w:rPr>
                <w:b/>
                <w:sz w:val="16"/>
                <w:szCs w:val="16"/>
              </w:rPr>
            </w:pPr>
            <w:r w:rsidRPr="00954751">
              <w:rPr>
                <w:b/>
                <w:sz w:val="16"/>
                <w:szCs w:val="16"/>
              </w:rPr>
              <w:t>Activity trend lines</w:t>
            </w:r>
          </w:p>
          <w:p w:rsidR="009A4C67" w:rsidRPr="00954751" w:rsidRDefault="009A4C67" w:rsidP="009A4C67">
            <w:pPr>
              <w:cnfStyle w:val="000000100000"/>
              <w:rPr>
                <w:sz w:val="16"/>
                <w:szCs w:val="16"/>
              </w:rPr>
            </w:pPr>
            <w:r w:rsidRPr="00954751">
              <w:rPr>
                <w:sz w:val="16"/>
                <w:szCs w:val="16"/>
              </w:rPr>
              <w:t>Notifications received and finalised YTD trend line:</w:t>
            </w:r>
          </w:p>
          <w:p w:rsidR="009A4C67" w:rsidRPr="00954751" w:rsidRDefault="009A4C67" w:rsidP="00802A83">
            <w:pPr>
              <w:pStyle w:val="ListParagraph"/>
              <w:numPr>
                <w:ilvl w:val="0"/>
                <w:numId w:val="32"/>
              </w:numPr>
              <w:contextualSpacing/>
              <w:cnfStyle w:val="000000100000"/>
              <w:rPr>
                <w:sz w:val="16"/>
                <w:szCs w:val="16"/>
              </w:rPr>
            </w:pPr>
            <w:r w:rsidRPr="00954751">
              <w:rPr>
                <w:sz w:val="16"/>
                <w:szCs w:val="16"/>
              </w:rPr>
              <w:t>current year and prior year all notifications</w:t>
            </w:r>
          </w:p>
          <w:p w:rsidR="009A4C67" w:rsidRPr="00954751" w:rsidRDefault="009A4C67" w:rsidP="00802A83">
            <w:pPr>
              <w:pStyle w:val="ListParagraph"/>
              <w:numPr>
                <w:ilvl w:val="0"/>
                <w:numId w:val="32"/>
              </w:numPr>
              <w:contextualSpacing/>
              <w:cnfStyle w:val="000000100000"/>
              <w:rPr>
                <w:sz w:val="16"/>
                <w:szCs w:val="16"/>
              </w:rPr>
            </w:pPr>
            <w:r w:rsidRPr="00954751">
              <w:rPr>
                <w:sz w:val="16"/>
                <w:szCs w:val="16"/>
              </w:rPr>
              <w:t>current year by state breakdown</w:t>
            </w:r>
          </w:p>
          <w:p w:rsidR="009A4C67" w:rsidRPr="00954751" w:rsidRDefault="009A4C67" w:rsidP="009A4C67">
            <w:pPr>
              <w:cnfStyle w:val="000000100000"/>
              <w:rPr>
                <w:sz w:val="16"/>
                <w:szCs w:val="16"/>
              </w:rPr>
            </w:pPr>
            <w:r w:rsidRPr="00954751">
              <w:rPr>
                <w:sz w:val="16"/>
                <w:szCs w:val="16"/>
              </w:rPr>
              <w:t>Notifications open at beginning and end of month:</w:t>
            </w:r>
          </w:p>
          <w:p w:rsidR="009A4C67" w:rsidRPr="00954751" w:rsidRDefault="009A4C67" w:rsidP="00802A83">
            <w:pPr>
              <w:pStyle w:val="ListParagraph"/>
              <w:numPr>
                <w:ilvl w:val="0"/>
                <w:numId w:val="57"/>
              </w:numPr>
              <w:contextualSpacing/>
              <w:cnfStyle w:val="000000100000"/>
              <w:rPr>
                <w:sz w:val="16"/>
                <w:szCs w:val="16"/>
              </w:rPr>
            </w:pPr>
            <w:r w:rsidRPr="00954751">
              <w:rPr>
                <w:sz w:val="16"/>
                <w:szCs w:val="16"/>
              </w:rPr>
              <w:t>trend line YTD all notifications</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Trend line YTD x state</w:t>
            </w:r>
          </w:p>
          <w:p w:rsidR="009A4C67" w:rsidRPr="00954751" w:rsidRDefault="009A4C67" w:rsidP="009A4C67">
            <w:pPr>
              <w:cnfStyle w:val="000000100000"/>
              <w:rPr>
                <w:sz w:val="16"/>
                <w:szCs w:val="16"/>
              </w:rPr>
            </w:pPr>
            <w:r w:rsidRPr="00954751">
              <w:rPr>
                <w:sz w:val="16"/>
                <w:szCs w:val="16"/>
              </w:rPr>
              <w:t>Notifications inactive at end of month:</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trend line YTD all notifications</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breakdown x state</w:t>
            </w:r>
          </w:p>
          <w:p w:rsidR="009A4C67" w:rsidRPr="00954751" w:rsidRDefault="009A4C67" w:rsidP="009A4C67">
            <w:pPr>
              <w:cnfStyle w:val="000000100000"/>
              <w:rPr>
                <w:sz w:val="16"/>
                <w:szCs w:val="16"/>
              </w:rPr>
            </w:pPr>
            <w:r w:rsidRPr="00954751">
              <w:rPr>
                <w:sz w:val="16"/>
                <w:szCs w:val="16"/>
              </w:rPr>
              <w:t>Prior law cases open at end of month:</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trend line YTD all notifications</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 xml:space="preserve"> breakdown x state</w:t>
            </w:r>
          </w:p>
          <w:p w:rsidR="009A4C67" w:rsidRPr="00954751" w:rsidRDefault="009A4C67" w:rsidP="009A4C67">
            <w:pPr>
              <w:cnfStyle w:val="000000100000"/>
              <w:rPr>
                <w:sz w:val="16"/>
                <w:szCs w:val="16"/>
              </w:rPr>
            </w:pPr>
            <w:r w:rsidRPr="00954751">
              <w:rPr>
                <w:sz w:val="16"/>
                <w:szCs w:val="16"/>
              </w:rPr>
              <w:t>Immediate actions initiated:</w:t>
            </w:r>
          </w:p>
          <w:p w:rsidR="009A4C67" w:rsidRPr="00954751" w:rsidRDefault="009A4C67" w:rsidP="00802A83">
            <w:pPr>
              <w:pStyle w:val="ListParagraph"/>
              <w:numPr>
                <w:ilvl w:val="0"/>
                <w:numId w:val="58"/>
              </w:numPr>
              <w:contextualSpacing/>
              <w:cnfStyle w:val="000000100000"/>
              <w:rPr>
                <w:sz w:val="16"/>
                <w:szCs w:val="16"/>
              </w:rPr>
            </w:pPr>
            <w:r w:rsidRPr="00954751">
              <w:rPr>
                <w:sz w:val="16"/>
                <w:szCs w:val="16"/>
              </w:rPr>
              <w:t>trend line YTD all notifications</w:t>
            </w:r>
          </w:p>
          <w:p w:rsidR="009A4C67" w:rsidRPr="00954751" w:rsidRDefault="009A4C67" w:rsidP="00802A83">
            <w:pPr>
              <w:pStyle w:val="ListParagraph"/>
              <w:numPr>
                <w:ilvl w:val="0"/>
                <w:numId w:val="58"/>
              </w:numPr>
              <w:contextualSpacing/>
              <w:cnfStyle w:val="000000100000"/>
              <w:rPr>
                <w:sz w:val="16"/>
                <w:szCs w:val="16"/>
              </w:rPr>
            </w:pPr>
            <w:r w:rsidRPr="00954751">
              <w:rPr>
                <w:sz w:val="16"/>
                <w:szCs w:val="16"/>
              </w:rPr>
              <w:t xml:space="preserve">current month &amp; YTD breakdown x profession </w:t>
            </w:r>
          </w:p>
          <w:p w:rsidR="009A4C67" w:rsidRPr="00954751" w:rsidRDefault="009A4C67" w:rsidP="009A4C67">
            <w:pPr>
              <w:cnfStyle w:val="000000100000"/>
              <w:rPr>
                <w:sz w:val="16"/>
                <w:szCs w:val="16"/>
              </w:rPr>
            </w:pPr>
            <w:r w:rsidRPr="00954751">
              <w:rPr>
                <w:sz w:val="16"/>
                <w:szCs w:val="16"/>
              </w:rPr>
              <w:t>Mandatory notifications received:</w:t>
            </w:r>
          </w:p>
          <w:p w:rsidR="009A4C67" w:rsidRPr="00954751" w:rsidRDefault="009A4C67" w:rsidP="00802A83">
            <w:pPr>
              <w:pStyle w:val="ListParagraph"/>
              <w:numPr>
                <w:ilvl w:val="0"/>
                <w:numId w:val="59"/>
              </w:numPr>
              <w:contextualSpacing/>
              <w:cnfStyle w:val="000000100000"/>
              <w:rPr>
                <w:sz w:val="16"/>
                <w:szCs w:val="16"/>
              </w:rPr>
            </w:pPr>
            <w:r w:rsidRPr="00954751">
              <w:rPr>
                <w:sz w:val="16"/>
                <w:szCs w:val="16"/>
              </w:rPr>
              <w:t>trend line YTD all notifications</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 xml:space="preserve">current month :&amp; YTD breakdown x profession </w:t>
            </w:r>
          </w:p>
          <w:p w:rsidR="009A4C67" w:rsidRPr="00954751" w:rsidRDefault="009A4C67" w:rsidP="009A4C67">
            <w:pPr>
              <w:cnfStyle w:val="000000100000"/>
              <w:rPr>
                <w:sz w:val="16"/>
                <w:szCs w:val="16"/>
              </w:rPr>
            </w:pPr>
            <w:r w:rsidRPr="00954751">
              <w:rPr>
                <w:sz w:val="16"/>
                <w:szCs w:val="16"/>
              </w:rPr>
              <w:t>National Law offences received:</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 xml:space="preserve">trend line YTD all notifications </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current month &amp; YTD breakdown x profession</w:t>
            </w:r>
          </w:p>
          <w:p w:rsidR="009A4C67" w:rsidRPr="00954751" w:rsidRDefault="009A4C67" w:rsidP="009A4C67">
            <w:pPr>
              <w:cnfStyle w:val="000000100000"/>
              <w:rPr>
                <w:b/>
                <w:sz w:val="16"/>
                <w:szCs w:val="16"/>
              </w:rPr>
            </w:pPr>
            <w:r w:rsidRPr="00954751">
              <w:rPr>
                <w:b/>
                <w:sz w:val="16"/>
                <w:szCs w:val="16"/>
              </w:rPr>
              <w:t>Performance trend lines</w:t>
            </w:r>
          </w:p>
          <w:p w:rsidR="009A4C67" w:rsidRPr="00954751" w:rsidRDefault="009A4C67" w:rsidP="009A4C67">
            <w:pPr>
              <w:cnfStyle w:val="000000100000"/>
              <w:rPr>
                <w:sz w:val="16"/>
                <w:szCs w:val="16"/>
              </w:rPr>
            </w:pPr>
            <w:r w:rsidRPr="00954751">
              <w:rPr>
                <w:sz w:val="16"/>
                <w:szCs w:val="16"/>
              </w:rPr>
              <w:t>Time at stage for lodgement, assessment, investigations, performance/health assessments, panel hearings and tribunal hearings:</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Trend line for Av time at stage for stages closed during the month</w:t>
            </w:r>
          </w:p>
          <w:p w:rsidR="009A4C67" w:rsidRPr="00954751" w:rsidRDefault="009A4C67" w:rsidP="00802A83">
            <w:pPr>
              <w:pStyle w:val="ListParagraph"/>
              <w:numPr>
                <w:ilvl w:val="0"/>
                <w:numId w:val="38"/>
              </w:numPr>
              <w:contextualSpacing/>
              <w:cnfStyle w:val="000000100000"/>
              <w:rPr>
                <w:sz w:val="16"/>
                <w:szCs w:val="16"/>
              </w:rPr>
            </w:pPr>
            <w:r w:rsidRPr="00954751">
              <w:rPr>
                <w:sz w:val="16"/>
                <w:szCs w:val="16"/>
              </w:rPr>
              <w:t>Trend line for Av time at stage for notifications open at stage at end of month</w:t>
            </w:r>
          </w:p>
          <w:p w:rsidR="009A4C67" w:rsidRPr="00954751" w:rsidRDefault="009A4C67" w:rsidP="009A4C67">
            <w:pPr>
              <w:cnfStyle w:val="000000100000"/>
              <w:rPr>
                <w:sz w:val="16"/>
                <w:szCs w:val="16"/>
              </w:rPr>
            </w:pPr>
            <w:r w:rsidRPr="00954751">
              <w:rPr>
                <w:b/>
                <w:sz w:val="16"/>
                <w:szCs w:val="16"/>
              </w:rPr>
              <w:t>Attachments</w:t>
            </w:r>
          </w:p>
          <w:p w:rsidR="009A4C67" w:rsidRPr="00954751" w:rsidRDefault="009A4C67" w:rsidP="00802A83">
            <w:pPr>
              <w:pStyle w:val="ListParagraph"/>
              <w:numPr>
                <w:ilvl w:val="0"/>
                <w:numId w:val="60"/>
              </w:numPr>
              <w:contextualSpacing/>
              <w:cnfStyle w:val="000000100000"/>
              <w:rPr>
                <w:sz w:val="16"/>
                <w:szCs w:val="16"/>
              </w:rPr>
            </w:pPr>
            <w:r w:rsidRPr="00954751">
              <w:rPr>
                <w:sz w:val="16"/>
                <w:szCs w:val="16"/>
              </w:rPr>
              <w:t>Tribunals</w:t>
            </w:r>
          </w:p>
          <w:p w:rsidR="009A4C67" w:rsidRPr="00954751" w:rsidRDefault="009A4C67" w:rsidP="009A4C67">
            <w:pPr>
              <w:cnfStyle w:val="000000100000"/>
              <w:rPr>
                <w:sz w:val="16"/>
                <w:szCs w:val="16"/>
              </w:rPr>
            </w:pPr>
          </w:p>
        </w:tc>
        <w:tc>
          <w:tcPr>
            <w:tcW w:w="4111" w:type="dxa"/>
          </w:tcPr>
          <w:p w:rsidR="009A4C67" w:rsidRPr="00954751" w:rsidRDefault="009A4C67" w:rsidP="009A4C67">
            <w:pPr>
              <w:cnfStyle w:val="000000100000"/>
              <w:rPr>
                <w:b/>
                <w:sz w:val="16"/>
                <w:szCs w:val="16"/>
              </w:rPr>
            </w:pPr>
            <w:r w:rsidRPr="00954751">
              <w:rPr>
                <w:b/>
                <w:sz w:val="16"/>
                <w:szCs w:val="16"/>
              </w:rPr>
              <w:t>Activity trend lines</w:t>
            </w:r>
          </w:p>
          <w:p w:rsidR="009A4C67" w:rsidRPr="00954751" w:rsidRDefault="009A4C67" w:rsidP="009A4C67">
            <w:pPr>
              <w:cnfStyle w:val="000000100000"/>
              <w:rPr>
                <w:sz w:val="16"/>
                <w:szCs w:val="16"/>
              </w:rPr>
            </w:pPr>
            <w:r w:rsidRPr="00954751">
              <w:rPr>
                <w:sz w:val="16"/>
                <w:szCs w:val="16"/>
              </w:rPr>
              <w:t>Registration applications received and finalised trend line YTD:</w:t>
            </w:r>
          </w:p>
          <w:p w:rsidR="009A4C67" w:rsidRPr="00954751" w:rsidRDefault="009A4C67" w:rsidP="00802A83">
            <w:pPr>
              <w:pStyle w:val="ListParagraph"/>
              <w:numPr>
                <w:ilvl w:val="0"/>
                <w:numId w:val="33"/>
              </w:numPr>
              <w:contextualSpacing/>
              <w:cnfStyle w:val="000000100000"/>
              <w:rPr>
                <w:sz w:val="16"/>
                <w:szCs w:val="16"/>
              </w:rPr>
            </w:pPr>
            <w:r w:rsidRPr="00954751">
              <w:rPr>
                <w:sz w:val="16"/>
                <w:szCs w:val="16"/>
              </w:rPr>
              <w:t>current year and prior year all applications</w:t>
            </w:r>
          </w:p>
          <w:p w:rsidR="009A4C67" w:rsidRPr="00954751" w:rsidRDefault="009A4C67" w:rsidP="00802A83">
            <w:pPr>
              <w:pStyle w:val="ListParagraph"/>
              <w:numPr>
                <w:ilvl w:val="0"/>
                <w:numId w:val="33"/>
              </w:numPr>
              <w:contextualSpacing/>
              <w:cnfStyle w:val="000000100000"/>
              <w:rPr>
                <w:sz w:val="16"/>
                <w:szCs w:val="16"/>
              </w:rPr>
            </w:pPr>
            <w:r w:rsidRPr="00954751">
              <w:rPr>
                <w:sz w:val="16"/>
                <w:szCs w:val="16"/>
              </w:rPr>
              <w:t>current year by state</w:t>
            </w:r>
          </w:p>
          <w:p w:rsidR="009A4C67" w:rsidRPr="00954751" w:rsidRDefault="009A4C67" w:rsidP="00802A83">
            <w:pPr>
              <w:pStyle w:val="ListParagraph"/>
              <w:numPr>
                <w:ilvl w:val="0"/>
                <w:numId w:val="33"/>
              </w:numPr>
              <w:contextualSpacing/>
              <w:cnfStyle w:val="000000100000"/>
              <w:rPr>
                <w:sz w:val="16"/>
                <w:szCs w:val="16"/>
              </w:rPr>
            </w:pPr>
            <w:r w:rsidRPr="00954751">
              <w:rPr>
                <w:sz w:val="16"/>
                <w:szCs w:val="16"/>
              </w:rPr>
              <w:t>current year by subtype</w:t>
            </w:r>
          </w:p>
          <w:p w:rsidR="009A4C67" w:rsidRPr="00954751" w:rsidRDefault="009A4C67" w:rsidP="009A4C67">
            <w:pPr>
              <w:cnfStyle w:val="000000100000"/>
              <w:rPr>
                <w:b/>
                <w:sz w:val="16"/>
                <w:szCs w:val="16"/>
              </w:rPr>
            </w:pPr>
            <w:r w:rsidRPr="00954751">
              <w:rPr>
                <w:b/>
                <w:sz w:val="16"/>
                <w:szCs w:val="16"/>
              </w:rPr>
              <w:t>Performance</w:t>
            </w:r>
          </w:p>
          <w:p w:rsidR="009A4C67" w:rsidRPr="00954751" w:rsidRDefault="009A4C67" w:rsidP="009A4C67">
            <w:pPr>
              <w:cnfStyle w:val="000000100000"/>
              <w:rPr>
                <w:sz w:val="16"/>
                <w:szCs w:val="16"/>
              </w:rPr>
            </w:pPr>
            <w:r w:rsidRPr="00954751">
              <w:rPr>
                <w:sz w:val="16"/>
                <w:szCs w:val="16"/>
              </w:rPr>
              <w:t xml:space="preserve">Registration process time by profession and registration type (current month and YTD) </w:t>
            </w:r>
          </w:p>
          <w:p w:rsidR="009A4C67" w:rsidRPr="00954751" w:rsidRDefault="009A4C67" w:rsidP="009A4C67">
            <w:pPr>
              <w:cnfStyle w:val="000000100000"/>
              <w:rPr>
                <w:sz w:val="16"/>
                <w:szCs w:val="16"/>
              </w:rPr>
            </w:pPr>
          </w:p>
          <w:p w:rsidR="009A4C67" w:rsidRPr="00954751" w:rsidRDefault="009A4C67" w:rsidP="009A4C67">
            <w:pPr>
              <w:cnfStyle w:val="000000100000"/>
              <w:rPr>
                <w:sz w:val="16"/>
                <w:szCs w:val="16"/>
              </w:rPr>
            </w:pPr>
            <w:r w:rsidRPr="00954751">
              <w:rPr>
                <w:b/>
                <w:sz w:val="16"/>
                <w:szCs w:val="16"/>
              </w:rPr>
              <w:t>Attachments</w:t>
            </w:r>
          </w:p>
          <w:p w:rsidR="009A4C67" w:rsidRPr="00954751" w:rsidRDefault="009A4C67" w:rsidP="00802A83">
            <w:pPr>
              <w:pStyle w:val="ListParagraph"/>
              <w:numPr>
                <w:ilvl w:val="0"/>
                <w:numId w:val="60"/>
              </w:numPr>
              <w:contextualSpacing/>
              <w:cnfStyle w:val="000000100000"/>
              <w:rPr>
                <w:sz w:val="16"/>
                <w:szCs w:val="16"/>
              </w:rPr>
            </w:pPr>
            <w:r w:rsidRPr="00954751">
              <w:rPr>
                <w:sz w:val="16"/>
                <w:szCs w:val="16"/>
              </w:rPr>
              <w:t>Appeals</w:t>
            </w:r>
          </w:p>
          <w:p w:rsidR="009A4C67" w:rsidRPr="00954751" w:rsidRDefault="009A4C67" w:rsidP="009A4C67">
            <w:pPr>
              <w:cnfStyle w:val="000000100000"/>
              <w:rPr>
                <w:sz w:val="16"/>
                <w:szCs w:val="16"/>
              </w:rPr>
            </w:pPr>
          </w:p>
        </w:tc>
        <w:tc>
          <w:tcPr>
            <w:tcW w:w="4111" w:type="dxa"/>
          </w:tcPr>
          <w:p w:rsidR="009A4C67" w:rsidRPr="00954751" w:rsidRDefault="009A4C67" w:rsidP="009A4C67">
            <w:pPr>
              <w:cnfStyle w:val="000000100000"/>
              <w:rPr>
                <w:sz w:val="16"/>
                <w:szCs w:val="16"/>
              </w:rPr>
            </w:pPr>
            <w:r w:rsidRPr="00954751">
              <w:rPr>
                <w:sz w:val="16"/>
                <w:szCs w:val="16"/>
              </w:rPr>
              <w:t>Customer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telephone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Web enquiry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call volumes &amp; abandonment rate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team activity levels by channel</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service requests created</w:t>
            </w:r>
          </w:p>
          <w:p w:rsidR="009A4C67" w:rsidRPr="00954751" w:rsidRDefault="009A4C67" w:rsidP="009A4C67">
            <w:pPr>
              <w:cnfStyle w:val="000000100000"/>
              <w:rPr>
                <w:sz w:val="16"/>
                <w:szCs w:val="16"/>
              </w:rPr>
            </w:pPr>
            <w:r w:rsidRPr="00954751">
              <w:rPr>
                <w:sz w:val="16"/>
                <w:szCs w:val="16"/>
              </w:rPr>
              <w:t>Public register availability</w:t>
            </w:r>
          </w:p>
          <w:p w:rsidR="009A4C67" w:rsidRPr="00954751" w:rsidRDefault="009A4C67" w:rsidP="009A4C67">
            <w:pPr>
              <w:cnfStyle w:val="000000100000"/>
              <w:rPr>
                <w:sz w:val="16"/>
                <w:szCs w:val="16"/>
              </w:rPr>
            </w:pPr>
            <w:r w:rsidRPr="00954751">
              <w:rPr>
                <w:sz w:val="16"/>
                <w:szCs w:val="16"/>
              </w:rPr>
              <w:t>Website usage</w:t>
            </w:r>
          </w:p>
          <w:p w:rsidR="009A4C67" w:rsidRPr="00954751" w:rsidRDefault="009A4C67" w:rsidP="009A4C67">
            <w:pPr>
              <w:cnfStyle w:val="000000100000"/>
              <w:rPr>
                <w:sz w:val="16"/>
                <w:szCs w:val="16"/>
              </w:rPr>
            </w:pPr>
          </w:p>
        </w:tc>
      </w:tr>
    </w:tbl>
    <w:p w:rsidR="009A4C67" w:rsidRDefault="009A4C67">
      <w:r>
        <w:rPr>
          <w:b/>
          <w:bCs/>
        </w:rPr>
        <w:br w:type="page"/>
      </w:r>
    </w:p>
    <w:tbl>
      <w:tblPr>
        <w:tblStyle w:val="MediumGrid3-Accent1"/>
        <w:tblW w:w="0" w:type="auto"/>
        <w:tblLook w:val="04A0"/>
      </w:tblPr>
      <w:tblGrid>
        <w:gridCol w:w="2597"/>
        <w:gridCol w:w="4597"/>
        <w:gridCol w:w="3762"/>
        <w:gridCol w:w="3832"/>
      </w:tblGrid>
      <w:tr w:rsidR="009A4C67" w:rsidRPr="00D05CC4" w:rsidTr="009A4C67">
        <w:trPr>
          <w:cnfStyle w:val="100000000000"/>
        </w:trPr>
        <w:tc>
          <w:tcPr>
            <w:cnfStyle w:val="001000000000"/>
            <w:tcW w:w="2675" w:type="dxa"/>
          </w:tcPr>
          <w:p w:rsidR="009A4C67" w:rsidRPr="00802A83" w:rsidRDefault="009A4C67" w:rsidP="009A4C67">
            <w:pPr>
              <w:jc w:val="center"/>
              <w:rPr>
                <w:color w:val="FFFFFF" w:themeColor="background1"/>
                <w:sz w:val="18"/>
                <w:szCs w:val="18"/>
              </w:rPr>
            </w:pPr>
            <w:r w:rsidRPr="00802A83">
              <w:rPr>
                <w:color w:val="FFFFFF" w:themeColor="background1"/>
                <w:sz w:val="18"/>
                <w:szCs w:val="18"/>
              </w:rPr>
              <w:lastRenderedPageBreak/>
              <w:t>Report Type</w:t>
            </w:r>
          </w:p>
        </w:tc>
        <w:tc>
          <w:tcPr>
            <w:tcW w:w="50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Other performance reporting</w:t>
            </w:r>
          </w:p>
        </w:tc>
      </w:tr>
      <w:tr w:rsidR="009A4C67" w:rsidRPr="00D05CC4" w:rsidTr="009A4C67">
        <w:trPr>
          <w:cnfStyle w:val="000000100000"/>
        </w:trPr>
        <w:tc>
          <w:tcPr>
            <w:cnfStyle w:val="001000000000"/>
            <w:tcW w:w="2675" w:type="dxa"/>
          </w:tcPr>
          <w:p w:rsidR="009A4C67" w:rsidRPr="00802A83" w:rsidRDefault="009A4C67" w:rsidP="009A4C67">
            <w:pPr>
              <w:rPr>
                <w:b w:val="0"/>
                <w:color w:val="FFFFFF" w:themeColor="background1"/>
                <w:sz w:val="16"/>
                <w:szCs w:val="16"/>
              </w:rPr>
            </w:pPr>
            <w:r w:rsidRPr="00802A83">
              <w:rPr>
                <w:color w:val="FFFFFF" w:themeColor="background1"/>
                <w:sz w:val="16"/>
                <w:szCs w:val="16"/>
              </w:rPr>
              <w:t>Quarterly report</w:t>
            </w:r>
            <w:r w:rsidRPr="00802A83">
              <w:rPr>
                <w:b w:val="0"/>
                <w:color w:val="FFFFFF" w:themeColor="background1"/>
                <w:sz w:val="16"/>
                <w:szCs w:val="16"/>
              </w:rPr>
              <w:t xml:space="preserve"> </w:t>
            </w:r>
          </w:p>
          <w:p w:rsidR="009A4C67" w:rsidRPr="00802A83" w:rsidRDefault="009A4C67" w:rsidP="00802A83">
            <w:pPr>
              <w:pStyle w:val="ListParagraph"/>
              <w:numPr>
                <w:ilvl w:val="0"/>
                <w:numId w:val="42"/>
              </w:numPr>
              <w:contextualSpacing/>
              <w:rPr>
                <w:b w:val="0"/>
                <w:color w:val="FFFFFF" w:themeColor="background1"/>
                <w:sz w:val="16"/>
                <w:szCs w:val="16"/>
              </w:rPr>
            </w:pPr>
            <w:r w:rsidRPr="00802A83">
              <w:rPr>
                <w:color w:val="FFFFFF" w:themeColor="background1"/>
                <w:sz w:val="16"/>
                <w:szCs w:val="16"/>
              </w:rPr>
              <w:t>Dental</w:t>
            </w:r>
          </w:p>
          <w:p w:rsidR="009A4C67" w:rsidRPr="00802A83" w:rsidRDefault="009A4C67" w:rsidP="00802A83">
            <w:pPr>
              <w:pStyle w:val="ListParagraph"/>
              <w:numPr>
                <w:ilvl w:val="0"/>
                <w:numId w:val="39"/>
              </w:numPr>
              <w:contextualSpacing/>
              <w:rPr>
                <w:b w:val="0"/>
                <w:color w:val="FFFFFF" w:themeColor="background1"/>
                <w:sz w:val="16"/>
                <w:szCs w:val="16"/>
              </w:rPr>
            </w:pPr>
            <w:r w:rsidRPr="00802A83">
              <w:rPr>
                <w:color w:val="FFFFFF" w:themeColor="background1"/>
                <w:sz w:val="16"/>
                <w:szCs w:val="16"/>
              </w:rPr>
              <w:t>Medical</w:t>
            </w:r>
          </w:p>
          <w:p w:rsidR="009A4C67" w:rsidRPr="00802A83" w:rsidRDefault="009A4C67" w:rsidP="00802A83">
            <w:pPr>
              <w:pStyle w:val="ListParagraph"/>
              <w:numPr>
                <w:ilvl w:val="0"/>
                <w:numId w:val="39"/>
              </w:numPr>
              <w:contextualSpacing/>
              <w:rPr>
                <w:b w:val="0"/>
                <w:color w:val="FFFFFF" w:themeColor="background1"/>
                <w:sz w:val="16"/>
                <w:szCs w:val="16"/>
              </w:rPr>
            </w:pPr>
            <w:r w:rsidRPr="00802A83">
              <w:rPr>
                <w:color w:val="FFFFFF" w:themeColor="background1"/>
                <w:sz w:val="16"/>
                <w:szCs w:val="16"/>
              </w:rPr>
              <w:t>Nursing &amp; midwifery</w:t>
            </w:r>
          </w:p>
          <w:p w:rsidR="009A4C67" w:rsidRPr="00802A83" w:rsidRDefault="009A4C67" w:rsidP="00802A83">
            <w:pPr>
              <w:pStyle w:val="ListParagraph"/>
              <w:numPr>
                <w:ilvl w:val="0"/>
                <w:numId w:val="39"/>
              </w:numPr>
              <w:contextualSpacing/>
              <w:rPr>
                <w:b w:val="0"/>
                <w:color w:val="FFFFFF" w:themeColor="background1"/>
                <w:sz w:val="16"/>
                <w:szCs w:val="16"/>
              </w:rPr>
            </w:pPr>
            <w:r w:rsidRPr="00802A83">
              <w:rPr>
                <w:color w:val="FFFFFF" w:themeColor="background1"/>
                <w:sz w:val="16"/>
                <w:szCs w:val="16"/>
              </w:rPr>
              <w:t>Pharmacy</w:t>
            </w:r>
          </w:p>
          <w:p w:rsidR="009A4C67" w:rsidRPr="00802A83" w:rsidRDefault="009A4C67" w:rsidP="00802A83">
            <w:pPr>
              <w:pStyle w:val="ListParagraph"/>
              <w:numPr>
                <w:ilvl w:val="0"/>
                <w:numId w:val="39"/>
              </w:numPr>
              <w:contextualSpacing/>
              <w:rPr>
                <w:b w:val="0"/>
                <w:color w:val="FFFFFF" w:themeColor="background1"/>
                <w:sz w:val="16"/>
                <w:szCs w:val="16"/>
              </w:rPr>
            </w:pPr>
            <w:r w:rsidRPr="00802A83">
              <w:rPr>
                <w:color w:val="FFFFFF" w:themeColor="background1"/>
                <w:sz w:val="16"/>
                <w:szCs w:val="16"/>
              </w:rPr>
              <w:t>Psychology</w:t>
            </w:r>
          </w:p>
          <w:p w:rsidR="009A4C67" w:rsidRPr="00954751" w:rsidRDefault="009A4C67" w:rsidP="009A4C67">
            <w:pPr>
              <w:rPr>
                <w:sz w:val="16"/>
                <w:szCs w:val="16"/>
              </w:rPr>
            </w:pPr>
          </w:p>
        </w:tc>
        <w:tc>
          <w:tcPr>
            <w:tcW w:w="5011" w:type="dxa"/>
          </w:tcPr>
          <w:p w:rsidR="009A4C67" w:rsidRPr="00954751" w:rsidRDefault="009A4C67" w:rsidP="009A4C67">
            <w:pPr>
              <w:cnfStyle w:val="000000100000"/>
              <w:rPr>
                <w:sz w:val="16"/>
                <w:szCs w:val="16"/>
              </w:rPr>
            </w:pPr>
            <w:r w:rsidRPr="00954751">
              <w:rPr>
                <w:b/>
                <w:sz w:val="16"/>
                <w:szCs w:val="16"/>
              </w:rPr>
              <w:t>KPI report</w:t>
            </w:r>
            <w:r w:rsidRPr="00954751">
              <w:rPr>
                <w:sz w:val="16"/>
                <w:szCs w:val="16"/>
              </w:rPr>
              <w:t xml:space="preserve">: % notifications meeting target where stage has closed within the quarter - </w:t>
            </w:r>
          </w:p>
          <w:p w:rsidR="009A4C67" w:rsidRPr="00954751" w:rsidRDefault="009A4C67" w:rsidP="00802A83">
            <w:pPr>
              <w:pStyle w:val="ListParagraph"/>
              <w:numPr>
                <w:ilvl w:val="0"/>
                <w:numId w:val="40"/>
              </w:numPr>
              <w:contextualSpacing/>
              <w:cnfStyle w:val="000000100000"/>
              <w:rPr>
                <w:sz w:val="16"/>
                <w:szCs w:val="16"/>
              </w:rPr>
            </w:pPr>
            <w:r w:rsidRPr="00954751">
              <w:rPr>
                <w:sz w:val="16"/>
                <w:szCs w:val="16"/>
              </w:rPr>
              <w:t>all professions x state</w:t>
            </w:r>
          </w:p>
          <w:p w:rsidR="009A4C67" w:rsidRPr="00954751" w:rsidRDefault="009A4C67" w:rsidP="00802A83">
            <w:pPr>
              <w:pStyle w:val="ListParagraph"/>
              <w:numPr>
                <w:ilvl w:val="0"/>
                <w:numId w:val="40"/>
              </w:numPr>
              <w:contextualSpacing/>
              <w:cnfStyle w:val="000000100000"/>
              <w:rPr>
                <w:sz w:val="16"/>
                <w:szCs w:val="16"/>
              </w:rPr>
            </w:pPr>
            <w:r w:rsidRPr="00954751">
              <w:rPr>
                <w:sz w:val="16"/>
                <w:szCs w:val="16"/>
              </w:rPr>
              <w:t xml:space="preserve">your profession x state </w:t>
            </w:r>
          </w:p>
          <w:p w:rsidR="009A4C67" w:rsidRPr="00954751" w:rsidRDefault="009A4C67" w:rsidP="009A4C67">
            <w:pPr>
              <w:cnfStyle w:val="000000100000"/>
              <w:rPr>
                <w:sz w:val="16"/>
                <w:szCs w:val="16"/>
              </w:rPr>
            </w:pPr>
            <w:r w:rsidRPr="00954751">
              <w:rPr>
                <w:b/>
                <w:sz w:val="16"/>
                <w:szCs w:val="16"/>
              </w:rPr>
              <w:t>Open notifications</w:t>
            </w:r>
            <w:r w:rsidRPr="00954751">
              <w:rPr>
                <w:sz w:val="16"/>
                <w:szCs w:val="16"/>
              </w:rPr>
              <w:t xml:space="preserve"> time in stage breakdown  - </w:t>
            </w:r>
          </w:p>
          <w:p w:rsidR="009A4C67" w:rsidRPr="00954751" w:rsidRDefault="009A4C67" w:rsidP="00802A83">
            <w:pPr>
              <w:pStyle w:val="ListParagraph"/>
              <w:numPr>
                <w:ilvl w:val="0"/>
                <w:numId w:val="41"/>
              </w:numPr>
              <w:contextualSpacing/>
              <w:cnfStyle w:val="000000100000"/>
              <w:rPr>
                <w:sz w:val="16"/>
                <w:szCs w:val="16"/>
              </w:rPr>
            </w:pPr>
            <w:r w:rsidRPr="00954751">
              <w:rPr>
                <w:sz w:val="16"/>
                <w:szCs w:val="16"/>
              </w:rPr>
              <w:t>all professions x state</w:t>
            </w:r>
          </w:p>
          <w:p w:rsidR="009A4C67" w:rsidRPr="00954751" w:rsidRDefault="009A4C67" w:rsidP="00802A83">
            <w:pPr>
              <w:pStyle w:val="ListParagraph"/>
              <w:numPr>
                <w:ilvl w:val="0"/>
                <w:numId w:val="41"/>
              </w:numPr>
              <w:contextualSpacing/>
              <w:cnfStyle w:val="000000100000"/>
              <w:rPr>
                <w:sz w:val="16"/>
                <w:szCs w:val="16"/>
              </w:rPr>
            </w:pPr>
            <w:r w:rsidRPr="00954751">
              <w:rPr>
                <w:sz w:val="16"/>
                <w:szCs w:val="16"/>
              </w:rPr>
              <w:t>your profession x state</w:t>
            </w:r>
          </w:p>
          <w:p w:rsidR="009A4C67" w:rsidRPr="00954751" w:rsidRDefault="009A4C67" w:rsidP="009A4C67">
            <w:pPr>
              <w:cnfStyle w:val="000000100000"/>
              <w:rPr>
                <w:sz w:val="16"/>
                <w:szCs w:val="16"/>
              </w:rPr>
            </w:pPr>
            <w:r w:rsidRPr="00954751">
              <w:rPr>
                <w:b/>
                <w:sz w:val="16"/>
                <w:szCs w:val="16"/>
              </w:rPr>
              <w:t>Received notifications</w:t>
            </w:r>
            <w:r w:rsidRPr="00954751">
              <w:rPr>
                <w:sz w:val="16"/>
                <w:szCs w:val="16"/>
              </w:rPr>
              <w:t xml:space="preserve">: breakdown x state for your profession - </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stream</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grounds</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source</w:t>
            </w:r>
          </w:p>
          <w:p w:rsidR="009A4C67" w:rsidRPr="00954751" w:rsidRDefault="009A4C67" w:rsidP="009A4C67">
            <w:pPr>
              <w:cnfStyle w:val="000000100000"/>
              <w:rPr>
                <w:sz w:val="16"/>
                <w:szCs w:val="16"/>
              </w:rPr>
            </w:pPr>
            <w:r w:rsidRPr="00954751">
              <w:rPr>
                <w:b/>
                <w:sz w:val="16"/>
                <w:szCs w:val="16"/>
              </w:rPr>
              <w:t>Outcomes</w:t>
            </w:r>
            <w:r w:rsidRPr="00954751">
              <w:rPr>
                <w:sz w:val="16"/>
                <w:szCs w:val="16"/>
              </w:rPr>
              <w:t xml:space="preserve"> of notifications breakdown x state:</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at assessment</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at investigation</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IA - all</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IA linked to mandatory reporting.</w:t>
            </w:r>
          </w:p>
          <w:p w:rsidR="009A4C67" w:rsidRPr="00954751" w:rsidRDefault="009A4C67" w:rsidP="009A4C67">
            <w:pPr>
              <w:cnfStyle w:val="000000100000"/>
              <w:rPr>
                <w:sz w:val="16"/>
                <w:szCs w:val="16"/>
              </w:rPr>
            </w:pPr>
            <w:r w:rsidRPr="00954751">
              <w:rPr>
                <w:b/>
                <w:sz w:val="16"/>
                <w:szCs w:val="16"/>
              </w:rPr>
              <w:t>Mandatory</w:t>
            </w:r>
            <w:r w:rsidRPr="00954751">
              <w:rPr>
                <w:sz w:val="16"/>
                <w:szCs w:val="16"/>
              </w:rPr>
              <w:t xml:space="preserve"> notification breakdown x state:</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stream</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grounds</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source</w:t>
            </w:r>
          </w:p>
          <w:p w:rsidR="009A4C67" w:rsidRPr="00954751" w:rsidRDefault="009A4C67" w:rsidP="009A4C67">
            <w:pPr>
              <w:cnfStyle w:val="000000100000"/>
              <w:rPr>
                <w:sz w:val="16"/>
                <w:szCs w:val="16"/>
              </w:rPr>
            </w:pPr>
            <w:r w:rsidRPr="00954751">
              <w:rPr>
                <w:b/>
                <w:sz w:val="16"/>
                <w:szCs w:val="16"/>
              </w:rPr>
              <w:t>Aged</w:t>
            </w:r>
            <w:r w:rsidRPr="00954751">
              <w:rPr>
                <w:sz w:val="16"/>
                <w:szCs w:val="16"/>
              </w:rPr>
              <w:t xml:space="preserve"> notifications breakdown by state:</w:t>
            </w:r>
          </w:p>
          <w:p w:rsidR="009A4C67" w:rsidRPr="00954751" w:rsidRDefault="009A4C67" w:rsidP="00802A83">
            <w:pPr>
              <w:pStyle w:val="ListParagraph"/>
              <w:numPr>
                <w:ilvl w:val="0"/>
                <w:numId w:val="36"/>
              </w:numPr>
              <w:contextualSpacing/>
              <w:cnfStyle w:val="000000100000"/>
              <w:rPr>
                <w:sz w:val="16"/>
                <w:szCs w:val="16"/>
              </w:rPr>
            </w:pPr>
            <w:r w:rsidRPr="00954751">
              <w:rPr>
                <w:sz w:val="16"/>
                <w:szCs w:val="16"/>
              </w:rPr>
              <w:t xml:space="preserve">current stage </w:t>
            </w:r>
          </w:p>
          <w:p w:rsidR="009A4C67" w:rsidRPr="00954751" w:rsidRDefault="009A4C67" w:rsidP="009A4C67">
            <w:pPr>
              <w:cnfStyle w:val="000000100000"/>
              <w:rPr>
                <w:sz w:val="16"/>
                <w:szCs w:val="16"/>
              </w:rPr>
            </w:pPr>
            <w:r w:rsidRPr="00954751">
              <w:rPr>
                <w:b/>
                <w:sz w:val="16"/>
                <w:szCs w:val="16"/>
              </w:rPr>
              <w:t>Prior</w:t>
            </w:r>
            <w:r w:rsidRPr="00954751">
              <w:rPr>
                <w:sz w:val="16"/>
                <w:szCs w:val="16"/>
              </w:rPr>
              <w:t xml:space="preserve"> law breakdown by state:</w:t>
            </w:r>
          </w:p>
          <w:p w:rsidR="009A4C67" w:rsidRPr="00954751" w:rsidRDefault="009A4C67" w:rsidP="00802A83">
            <w:pPr>
              <w:pStyle w:val="ListParagraph"/>
              <w:numPr>
                <w:ilvl w:val="0"/>
                <w:numId w:val="37"/>
              </w:numPr>
              <w:contextualSpacing/>
              <w:cnfStyle w:val="000000100000"/>
              <w:rPr>
                <w:sz w:val="16"/>
                <w:szCs w:val="16"/>
              </w:rPr>
            </w:pPr>
            <w:r w:rsidRPr="00954751">
              <w:rPr>
                <w:sz w:val="16"/>
                <w:szCs w:val="16"/>
              </w:rPr>
              <w:t xml:space="preserve">current stage </w:t>
            </w:r>
          </w:p>
          <w:p w:rsidR="009A4C67" w:rsidRPr="00954751" w:rsidRDefault="009A4C67" w:rsidP="009A4C67">
            <w:pPr>
              <w:cnfStyle w:val="000000100000"/>
              <w:rPr>
                <w:sz w:val="16"/>
                <w:szCs w:val="16"/>
              </w:rPr>
            </w:pPr>
          </w:p>
          <w:p w:rsidR="009A4C67" w:rsidRPr="00954751" w:rsidRDefault="009A4C67" w:rsidP="009A4C67">
            <w:pPr>
              <w:cnfStyle w:val="000000100000"/>
              <w:rPr>
                <w:sz w:val="16"/>
                <w:szCs w:val="16"/>
              </w:rPr>
            </w:pPr>
          </w:p>
        </w:tc>
        <w:tc>
          <w:tcPr>
            <w:tcW w:w="4111" w:type="dxa"/>
          </w:tcPr>
          <w:p w:rsidR="009A4C67" w:rsidRPr="00954751" w:rsidRDefault="009A4C67" w:rsidP="009A4C67">
            <w:pPr>
              <w:cnfStyle w:val="000000100000"/>
              <w:rPr>
                <w:b/>
                <w:sz w:val="16"/>
                <w:szCs w:val="16"/>
              </w:rPr>
            </w:pPr>
            <w:r w:rsidRPr="00954751">
              <w:rPr>
                <w:b/>
                <w:sz w:val="16"/>
                <w:szCs w:val="16"/>
              </w:rPr>
              <w:t>Registrant profile</w:t>
            </w:r>
          </w:p>
          <w:p w:rsidR="009A4C67" w:rsidRPr="00954751" w:rsidRDefault="009A4C67" w:rsidP="009A4C67">
            <w:pPr>
              <w:cnfStyle w:val="000000100000"/>
              <w:rPr>
                <w:sz w:val="16"/>
                <w:szCs w:val="16"/>
              </w:rPr>
            </w:pPr>
            <w:r w:rsidRPr="00954751">
              <w:rPr>
                <w:sz w:val="16"/>
                <w:szCs w:val="16"/>
              </w:rPr>
              <w:t>Registrant numbers x registration type x state</w:t>
            </w:r>
          </w:p>
          <w:p w:rsidR="009A4C67" w:rsidRPr="00954751" w:rsidRDefault="009A4C67" w:rsidP="009A4C67">
            <w:pPr>
              <w:cnfStyle w:val="000000100000"/>
              <w:rPr>
                <w:sz w:val="16"/>
                <w:szCs w:val="16"/>
              </w:rPr>
            </w:pPr>
            <w:r w:rsidRPr="00954751">
              <w:rPr>
                <w:sz w:val="16"/>
                <w:szCs w:val="16"/>
              </w:rPr>
              <w:t>Limited registrants x sub type x state</w:t>
            </w:r>
          </w:p>
          <w:p w:rsidR="009A4C67" w:rsidRPr="00954751" w:rsidRDefault="009A4C67" w:rsidP="009A4C67">
            <w:pPr>
              <w:cnfStyle w:val="000000100000"/>
              <w:rPr>
                <w:sz w:val="16"/>
                <w:szCs w:val="16"/>
              </w:rPr>
            </w:pPr>
            <w:r w:rsidRPr="00954751">
              <w:rPr>
                <w:sz w:val="16"/>
                <w:szCs w:val="16"/>
              </w:rPr>
              <w:t>Registrant numbers by division x state</w:t>
            </w:r>
          </w:p>
          <w:p w:rsidR="009A4C67" w:rsidRPr="00954751" w:rsidRDefault="009A4C67" w:rsidP="009A4C67">
            <w:pPr>
              <w:cnfStyle w:val="000000100000"/>
              <w:rPr>
                <w:sz w:val="16"/>
                <w:szCs w:val="16"/>
              </w:rPr>
            </w:pPr>
            <w:r w:rsidRPr="00954751">
              <w:rPr>
                <w:sz w:val="16"/>
                <w:szCs w:val="16"/>
              </w:rPr>
              <w:t>Registered practitioners by endorsement by state</w:t>
            </w:r>
          </w:p>
          <w:p w:rsidR="009A4C67" w:rsidRPr="00954751" w:rsidRDefault="009A4C67" w:rsidP="009A4C67">
            <w:pPr>
              <w:cnfStyle w:val="000000100000"/>
              <w:rPr>
                <w:b/>
                <w:sz w:val="16"/>
                <w:szCs w:val="16"/>
              </w:rPr>
            </w:pPr>
            <w:r w:rsidRPr="00954751">
              <w:rPr>
                <w:b/>
                <w:sz w:val="16"/>
                <w:szCs w:val="16"/>
              </w:rPr>
              <w:t>Performance reports</w:t>
            </w:r>
          </w:p>
          <w:p w:rsidR="009A4C67" w:rsidRPr="00954751" w:rsidRDefault="009A4C67" w:rsidP="009A4C67">
            <w:pPr>
              <w:cnfStyle w:val="000000100000"/>
              <w:rPr>
                <w:sz w:val="16"/>
                <w:szCs w:val="16"/>
              </w:rPr>
            </w:pPr>
            <w:r w:rsidRPr="00954751">
              <w:rPr>
                <w:b/>
                <w:sz w:val="16"/>
                <w:szCs w:val="16"/>
              </w:rPr>
              <w:t>KPI report</w:t>
            </w:r>
            <w:r w:rsidRPr="00954751">
              <w:rPr>
                <w:sz w:val="16"/>
                <w:szCs w:val="16"/>
              </w:rPr>
              <w:t>: To be published after finalisation of KPIs for registrations operations</w:t>
            </w:r>
          </w:p>
        </w:tc>
        <w:tc>
          <w:tcPr>
            <w:tcW w:w="4111" w:type="dxa"/>
          </w:tcPr>
          <w:p w:rsidR="009A4C67" w:rsidRPr="00954751" w:rsidRDefault="009A4C67" w:rsidP="009A4C67">
            <w:pPr>
              <w:cnfStyle w:val="000000100000"/>
              <w:rPr>
                <w:sz w:val="16"/>
                <w:szCs w:val="16"/>
              </w:rPr>
            </w:pPr>
            <w:r w:rsidRPr="00954751">
              <w:rPr>
                <w:sz w:val="16"/>
                <w:szCs w:val="16"/>
              </w:rPr>
              <w:t>Customer service trend line of performance across quarters:</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telephone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Web enquiry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call volumes &amp; abandonment rate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team activity levels by channel</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service requests created</w:t>
            </w:r>
          </w:p>
          <w:p w:rsidR="009A4C67" w:rsidRPr="00954751" w:rsidRDefault="009A4C67" w:rsidP="009A4C67">
            <w:pPr>
              <w:cnfStyle w:val="000000100000"/>
              <w:rPr>
                <w:sz w:val="16"/>
                <w:szCs w:val="16"/>
              </w:rPr>
            </w:pPr>
            <w:r w:rsidRPr="00954751">
              <w:rPr>
                <w:sz w:val="16"/>
                <w:szCs w:val="16"/>
              </w:rPr>
              <w:t>Analysis of service type (application)</w:t>
            </w:r>
          </w:p>
          <w:p w:rsidR="009A4C67" w:rsidRPr="00954751" w:rsidRDefault="009A4C67" w:rsidP="009A4C67">
            <w:pPr>
              <w:cnfStyle w:val="000000100000"/>
              <w:rPr>
                <w:sz w:val="16"/>
                <w:szCs w:val="16"/>
              </w:rPr>
            </w:pPr>
          </w:p>
        </w:tc>
      </w:tr>
    </w:tbl>
    <w:p w:rsidR="009A4C67" w:rsidRDefault="009A4C67">
      <w:r>
        <w:rPr>
          <w:b/>
          <w:bCs/>
        </w:rPr>
        <w:br w:type="page"/>
      </w:r>
    </w:p>
    <w:tbl>
      <w:tblPr>
        <w:tblStyle w:val="MediumGrid3-Accent1"/>
        <w:tblW w:w="0" w:type="auto"/>
        <w:jc w:val="center"/>
        <w:tblLook w:val="04A0"/>
      </w:tblPr>
      <w:tblGrid>
        <w:gridCol w:w="2620"/>
        <w:gridCol w:w="4554"/>
        <w:gridCol w:w="3810"/>
        <w:gridCol w:w="3804"/>
      </w:tblGrid>
      <w:tr w:rsidR="009A4C67" w:rsidRPr="00D05CC4" w:rsidTr="009A4C67">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9A4C67" w:rsidRPr="00802A83" w:rsidRDefault="009A4C67" w:rsidP="009A4C67">
            <w:pPr>
              <w:jc w:val="center"/>
              <w:rPr>
                <w:color w:val="FFFFFF" w:themeColor="background1"/>
                <w:sz w:val="18"/>
                <w:szCs w:val="18"/>
              </w:rPr>
            </w:pPr>
            <w:r w:rsidRPr="00802A83">
              <w:rPr>
                <w:color w:val="FFFFFF" w:themeColor="background1"/>
                <w:sz w:val="18"/>
                <w:szCs w:val="18"/>
              </w:rPr>
              <w:lastRenderedPageBreak/>
              <w:t>Report Type</w:t>
            </w:r>
          </w:p>
        </w:tc>
        <w:tc>
          <w:tcPr>
            <w:tcW w:w="50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9A4C67" w:rsidRPr="00802A83" w:rsidRDefault="009A4C67" w:rsidP="009A4C67">
            <w:pPr>
              <w:jc w:val="center"/>
              <w:cnfStyle w:val="100000000000"/>
              <w:rPr>
                <w:b w:val="0"/>
                <w:bCs w:val="0"/>
                <w:color w:val="FFFFFF" w:themeColor="background1"/>
                <w:sz w:val="18"/>
                <w:szCs w:val="18"/>
              </w:rPr>
            </w:pPr>
            <w:r w:rsidRPr="00802A83">
              <w:rPr>
                <w:color w:val="FFFFFF" w:themeColor="background1"/>
                <w:sz w:val="18"/>
                <w:szCs w:val="18"/>
              </w:rPr>
              <w:t>Other performance reporting</w:t>
            </w:r>
          </w:p>
        </w:tc>
      </w:tr>
      <w:tr w:rsidR="009A4C67" w:rsidRPr="00D05CC4" w:rsidTr="009A4C67">
        <w:trPr>
          <w:cnfStyle w:val="000000100000"/>
          <w:cantSplit/>
          <w:jc w:val="center"/>
        </w:trPr>
        <w:tc>
          <w:tcPr>
            <w:cnfStyle w:val="001000000000"/>
            <w:tcW w:w="2675" w:type="dxa"/>
          </w:tcPr>
          <w:p w:rsidR="009A4C67" w:rsidRPr="00802A83" w:rsidRDefault="009A4C67" w:rsidP="009A4C67">
            <w:pPr>
              <w:rPr>
                <w:color w:val="FFFFFF" w:themeColor="background1"/>
                <w:sz w:val="16"/>
                <w:szCs w:val="16"/>
              </w:rPr>
            </w:pPr>
            <w:r w:rsidRPr="00802A83">
              <w:rPr>
                <w:color w:val="FFFFFF" w:themeColor="background1"/>
                <w:sz w:val="16"/>
                <w:szCs w:val="16"/>
              </w:rPr>
              <w:t>Quarterly reports:</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ATSI</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Chinese medicine</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Chiropractic</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MRP</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OT</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Optometry</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Osteopathy</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Physiotherapy</w:t>
            </w:r>
          </w:p>
          <w:p w:rsidR="009A4C67" w:rsidRPr="00802A83" w:rsidRDefault="009A4C67" w:rsidP="00802A83">
            <w:pPr>
              <w:pStyle w:val="ListParagraph"/>
              <w:numPr>
                <w:ilvl w:val="0"/>
                <w:numId w:val="43"/>
              </w:numPr>
              <w:contextualSpacing/>
              <w:rPr>
                <w:color w:val="FFFFFF" w:themeColor="background1"/>
                <w:sz w:val="16"/>
                <w:szCs w:val="16"/>
              </w:rPr>
            </w:pPr>
            <w:r w:rsidRPr="00802A83">
              <w:rPr>
                <w:color w:val="FFFFFF" w:themeColor="background1"/>
                <w:sz w:val="16"/>
                <w:szCs w:val="16"/>
              </w:rPr>
              <w:t>Podiatry</w:t>
            </w:r>
          </w:p>
        </w:tc>
        <w:tc>
          <w:tcPr>
            <w:tcW w:w="5011" w:type="dxa"/>
          </w:tcPr>
          <w:p w:rsidR="009A4C67" w:rsidRPr="00954751" w:rsidRDefault="009A4C67" w:rsidP="009A4C67">
            <w:pPr>
              <w:cnfStyle w:val="000000100000"/>
              <w:rPr>
                <w:sz w:val="16"/>
                <w:szCs w:val="16"/>
              </w:rPr>
            </w:pPr>
            <w:r w:rsidRPr="00954751">
              <w:rPr>
                <w:b/>
                <w:sz w:val="16"/>
                <w:szCs w:val="16"/>
              </w:rPr>
              <w:t>KPI report</w:t>
            </w:r>
            <w:r w:rsidRPr="00954751">
              <w:rPr>
                <w:sz w:val="16"/>
                <w:szCs w:val="16"/>
              </w:rPr>
              <w:t xml:space="preserve">: % notifications meeting target where stage has closed within the quarter - </w:t>
            </w:r>
          </w:p>
          <w:p w:rsidR="009A4C67" w:rsidRPr="00954751" w:rsidRDefault="009A4C67" w:rsidP="00802A83">
            <w:pPr>
              <w:pStyle w:val="ListParagraph"/>
              <w:numPr>
                <w:ilvl w:val="0"/>
                <w:numId w:val="40"/>
              </w:numPr>
              <w:contextualSpacing/>
              <w:cnfStyle w:val="000000100000"/>
              <w:rPr>
                <w:b/>
                <w:sz w:val="16"/>
                <w:szCs w:val="16"/>
              </w:rPr>
            </w:pPr>
            <w:r w:rsidRPr="00954751">
              <w:rPr>
                <w:sz w:val="16"/>
                <w:szCs w:val="16"/>
              </w:rPr>
              <w:t>your professions cf all professions</w:t>
            </w:r>
          </w:p>
          <w:p w:rsidR="009A4C67" w:rsidRPr="00954751" w:rsidRDefault="009A4C67" w:rsidP="009A4C67">
            <w:pPr>
              <w:cnfStyle w:val="000000100000"/>
              <w:rPr>
                <w:sz w:val="16"/>
                <w:szCs w:val="16"/>
              </w:rPr>
            </w:pPr>
            <w:r w:rsidRPr="00954751">
              <w:rPr>
                <w:b/>
                <w:sz w:val="16"/>
                <w:szCs w:val="16"/>
              </w:rPr>
              <w:t>Open notifications</w:t>
            </w:r>
            <w:r w:rsidRPr="00954751">
              <w:rPr>
                <w:sz w:val="16"/>
                <w:szCs w:val="16"/>
              </w:rPr>
              <w:t xml:space="preserve"> time in stage breakdown for each stage- </w:t>
            </w:r>
          </w:p>
          <w:p w:rsidR="009A4C67" w:rsidRPr="00954751" w:rsidRDefault="009A4C67" w:rsidP="00802A83">
            <w:pPr>
              <w:pStyle w:val="ListParagraph"/>
              <w:numPr>
                <w:ilvl w:val="0"/>
                <w:numId w:val="41"/>
              </w:numPr>
              <w:contextualSpacing/>
              <w:cnfStyle w:val="000000100000"/>
              <w:rPr>
                <w:sz w:val="16"/>
                <w:szCs w:val="16"/>
              </w:rPr>
            </w:pPr>
            <w:r w:rsidRPr="00954751">
              <w:rPr>
                <w:sz w:val="16"/>
                <w:szCs w:val="16"/>
              </w:rPr>
              <w:t>your profession cf all professions</w:t>
            </w:r>
          </w:p>
          <w:p w:rsidR="009A4C67" w:rsidRPr="00954751" w:rsidRDefault="009A4C67" w:rsidP="009A4C67">
            <w:pPr>
              <w:cnfStyle w:val="000000100000"/>
              <w:rPr>
                <w:sz w:val="16"/>
                <w:szCs w:val="16"/>
              </w:rPr>
            </w:pPr>
            <w:r w:rsidRPr="00954751">
              <w:rPr>
                <w:b/>
                <w:sz w:val="16"/>
                <w:szCs w:val="16"/>
              </w:rPr>
              <w:t>Received notifications</w:t>
            </w:r>
            <w:r w:rsidRPr="00954751">
              <w:rPr>
                <w:sz w:val="16"/>
                <w:szCs w:val="16"/>
              </w:rPr>
              <w:t xml:space="preserve">: breakdown - </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stream</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grounds</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source</w:t>
            </w:r>
          </w:p>
          <w:p w:rsidR="009A4C67" w:rsidRPr="00954751" w:rsidRDefault="009A4C67" w:rsidP="009A4C67">
            <w:pPr>
              <w:pStyle w:val="ListParagraph"/>
              <w:cnfStyle w:val="000000100000"/>
              <w:rPr>
                <w:sz w:val="16"/>
                <w:szCs w:val="16"/>
              </w:rPr>
            </w:pPr>
          </w:p>
          <w:p w:rsidR="009A4C67" w:rsidRPr="00954751" w:rsidRDefault="009A4C67" w:rsidP="009A4C67">
            <w:pPr>
              <w:cnfStyle w:val="000000100000"/>
              <w:rPr>
                <w:sz w:val="16"/>
                <w:szCs w:val="16"/>
              </w:rPr>
            </w:pPr>
            <w:r w:rsidRPr="00954751">
              <w:rPr>
                <w:b/>
                <w:sz w:val="16"/>
                <w:szCs w:val="16"/>
              </w:rPr>
              <w:t>Outcomes</w:t>
            </w:r>
            <w:r w:rsidRPr="00954751">
              <w:rPr>
                <w:sz w:val="16"/>
                <w:szCs w:val="16"/>
              </w:rPr>
              <w:t xml:space="preserve"> of notifications:</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at assessment</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at investigation</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IA - all</w:t>
            </w:r>
          </w:p>
          <w:p w:rsidR="009A4C67" w:rsidRPr="00954751" w:rsidRDefault="009A4C67" w:rsidP="00802A83">
            <w:pPr>
              <w:pStyle w:val="ListParagraph"/>
              <w:numPr>
                <w:ilvl w:val="0"/>
                <w:numId w:val="35"/>
              </w:numPr>
              <w:contextualSpacing/>
              <w:cnfStyle w:val="000000100000"/>
              <w:rPr>
                <w:sz w:val="16"/>
                <w:szCs w:val="16"/>
              </w:rPr>
            </w:pPr>
            <w:r w:rsidRPr="00954751">
              <w:rPr>
                <w:sz w:val="16"/>
                <w:szCs w:val="16"/>
              </w:rPr>
              <w:t>IA linked to mandatory reporting.</w:t>
            </w:r>
          </w:p>
          <w:p w:rsidR="009A4C67" w:rsidRPr="00954751" w:rsidRDefault="009A4C67" w:rsidP="009A4C67">
            <w:pPr>
              <w:cnfStyle w:val="000000100000"/>
              <w:rPr>
                <w:sz w:val="16"/>
                <w:szCs w:val="16"/>
              </w:rPr>
            </w:pPr>
            <w:r w:rsidRPr="00954751">
              <w:rPr>
                <w:b/>
                <w:sz w:val="16"/>
                <w:szCs w:val="16"/>
              </w:rPr>
              <w:t>Mandatory</w:t>
            </w:r>
            <w:r w:rsidRPr="00954751">
              <w:rPr>
                <w:sz w:val="16"/>
                <w:szCs w:val="16"/>
              </w:rPr>
              <w:t xml:space="preserve"> notification breakdown:</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stream</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grounds</w:t>
            </w:r>
          </w:p>
          <w:p w:rsidR="009A4C67" w:rsidRPr="00954751" w:rsidRDefault="009A4C67" w:rsidP="00802A83">
            <w:pPr>
              <w:pStyle w:val="ListParagraph"/>
              <w:numPr>
                <w:ilvl w:val="0"/>
                <w:numId w:val="34"/>
              </w:numPr>
              <w:contextualSpacing/>
              <w:cnfStyle w:val="000000100000"/>
              <w:rPr>
                <w:sz w:val="16"/>
                <w:szCs w:val="16"/>
              </w:rPr>
            </w:pPr>
            <w:r w:rsidRPr="00954751">
              <w:rPr>
                <w:sz w:val="16"/>
                <w:szCs w:val="16"/>
              </w:rPr>
              <w:t>x source</w:t>
            </w:r>
          </w:p>
          <w:p w:rsidR="009A4C67" w:rsidRPr="00954751" w:rsidRDefault="009A4C67" w:rsidP="009A4C67">
            <w:pPr>
              <w:cnfStyle w:val="000000100000"/>
              <w:rPr>
                <w:sz w:val="16"/>
                <w:szCs w:val="16"/>
              </w:rPr>
            </w:pPr>
            <w:r w:rsidRPr="00954751">
              <w:rPr>
                <w:b/>
                <w:sz w:val="16"/>
                <w:szCs w:val="16"/>
              </w:rPr>
              <w:t>Aged</w:t>
            </w:r>
            <w:r w:rsidRPr="00954751">
              <w:rPr>
                <w:sz w:val="16"/>
                <w:szCs w:val="16"/>
              </w:rPr>
              <w:t xml:space="preserve"> notifications breakdown:</w:t>
            </w:r>
          </w:p>
          <w:p w:rsidR="009A4C67" w:rsidRPr="00954751" w:rsidRDefault="009A4C67" w:rsidP="00802A83">
            <w:pPr>
              <w:pStyle w:val="ListParagraph"/>
              <w:numPr>
                <w:ilvl w:val="0"/>
                <w:numId w:val="36"/>
              </w:numPr>
              <w:contextualSpacing/>
              <w:cnfStyle w:val="000000100000"/>
              <w:rPr>
                <w:sz w:val="16"/>
                <w:szCs w:val="16"/>
              </w:rPr>
            </w:pPr>
            <w:r w:rsidRPr="00954751">
              <w:rPr>
                <w:sz w:val="16"/>
                <w:szCs w:val="16"/>
              </w:rPr>
              <w:t xml:space="preserve">current stage </w:t>
            </w:r>
          </w:p>
          <w:p w:rsidR="009A4C67" w:rsidRPr="00954751" w:rsidRDefault="009A4C67" w:rsidP="009A4C67">
            <w:pPr>
              <w:cnfStyle w:val="000000100000"/>
              <w:rPr>
                <w:sz w:val="16"/>
                <w:szCs w:val="16"/>
              </w:rPr>
            </w:pPr>
            <w:r w:rsidRPr="00954751">
              <w:rPr>
                <w:b/>
                <w:sz w:val="16"/>
                <w:szCs w:val="16"/>
              </w:rPr>
              <w:t>Prior</w:t>
            </w:r>
            <w:r w:rsidRPr="00954751">
              <w:rPr>
                <w:sz w:val="16"/>
                <w:szCs w:val="16"/>
              </w:rPr>
              <w:t xml:space="preserve"> law breakdown:</w:t>
            </w:r>
          </w:p>
          <w:p w:rsidR="009A4C67" w:rsidRPr="00954751" w:rsidRDefault="009A4C67" w:rsidP="00802A83">
            <w:pPr>
              <w:pStyle w:val="ListParagraph"/>
              <w:numPr>
                <w:ilvl w:val="0"/>
                <w:numId w:val="36"/>
              </w:numPr>
              <w:contextualSpacing/>
              <w:cnfStyle w:val="000000100000"/>
              <w:rPr>
                <w:sz w:val="16"/>
                <w:szCs w:val="16"/>
              </w:rPr>
            </w:pPr>
            <w:r w:rsidRPr="00954751">
              <w:rPr>
                <w:sz w:val="16"/>
                <w:szCs w:val="16"/>
              </w:rPr>
              <w:t>current stage</w:t>
            </w:r>
          </w:p>
        </w:tc>
        <w:tc>
          <w:tcPr>
            <w:tcW w:w="4111" w:type="dxa"/>
          </w:tcPr>
          <w:p w:rsidR="009A4C67" w:rsidRPr="00954751" w:rsidRDefault="009A4C67" w:rsidP="009A4C67">
            <w:pPr>
              <w:cnfStyle w:val="000000100000"/>
              <w:rPr>
                <w:b/>
                <w:sz w:val="16"/>
                <w:szCs w:val="16"/>
              </w:rPr>
            </w:pPr>
            <w:r w:rsidRPr="00954751">
              <w:rPr>
                <w:b/>
                <w:sz w:val="16"/>
                <w:szCs w:val="16"/>
              </w:rPr>
              <w:t>Registrant profile</w:t>
            </w:r>
          </w:p>
          <w:p w:rsidR="009A4C67" w:rsidRPr="00954751" w:rsidRDefault="009A4C67" w:rsidP="009A4C67">
            <w:pPr>
              <w:cnfStyle w:val="000000100000"/>
              <w:rPr>
                <w:sz w:val="16"/>
                <w:szCs w:val="16"/>
              </w:rPr>
            </w:pPr>
            <w:r w:rsidRPr="00954751">
              <w:rPr>
                <w:sz w:val="16"/>
                <w:szCs w:val="16"/>
              </w:rPr>
              <w:t>Registrant numbers x registration type x state</w:t>
            </w:r>
          </w:p>
          <w:p w:rsidR="009A4C67" w:rsidRPr="00954751" w:rsidRDefault="009A4C67" w:rsidP="009A4C67">
            <w:pPr>
              <w:cnfStyle w:val="000000100000"/>
              <w:rPr>
                <w:sz w:val="16"/>
                <w:szCs w:val="16"/>
              </w:rPr>
            </w:pPr>
            <w:r w:rsidRPr="00954751">
              <w:rPr>
                <w:sz w:val="16"/>
                <w:szCs w:val="16"/>
              </w:rPr>
              <w:t>Limited registrants x sub type x state</w:t>
            </w:r>
          </w:p>
          <w:p w:rsidR="009A4C67" w:rsidRPr="00954751" w:rsidRDefault="009A4C67" w:rsidP="009A4C67">
            <w:pPr>
              <w:cnfStyle w:val="000000100000"/>
              <w:rPr>
                <w:sz w:val="16"/>
                <w:szCs w:val="16"/>
              </w:rPr>
            </w:pPr>
            <w:r w:rsidRPr="00954751">
              <w:rPr>
                <w:sz w:val="16"/>
                <w:szCs w:val="16"/>
              </w:rPr>
              <w:t>Registrant numbers by division x state</w:t>
            </w:r>
          </w:p>
          <w:p w:rsidR="009A4C67" w:rsidRPr="00954751" w:rsidRDefault="009A4C67" w:rsidP="009A4C67">
            <w:pPr>
              <w:cnfStyle w:val="000000100000"/>
              <w:rPr>
                <w:sz w:val="16"/>
                <w:szCs w:val="16"/>
              </w:rPr>
            </w:pPr>
            <w:r w:rsidRPr="00954751">
              <w:rPr>
                <w:sz w:val="16"/>
                <w:szCs w:val="16"/>
              </w:rPr>
              <w:t>Registered practitioners by endorsement by state</w:t>
            </w:r>
          </w:p>
          <w:p w:rsidR="009A4C67" w:rsidRPr="00954751" w:rsidRDefault="009A4C67" w:rsidP="009A4C67">
            <w:pPr>
              <w:cnfStyle w:val="000000100000"/>
              <w:rPr>
                <w:b/>
                <w:sz w:val="16"/>
                <w:szCs w:val="16"/>
              </w:rPr>
            </w:pPr>
            <w:r w:rsidRPr="00954751">
              <w:rPr>
                <w:b/>
                <w:sz w:val="16"/>
                <w:szCs w:val="16"/>
              </w:rPr>
              <w:t>Performance reports</w:t>
            </w:r>
          </w:p>
          <w:p w:rsidR="009A4C67" w:rsidRPr="00954751" w:rsidRDefault="009A4C67" w:rsidP="009A4C67">
            <w:pPr>
              <w:cnfStyle w:val="000000100000"/>
              <w:rPr>
                <w:sz w:val="16"/>
                <w:szCs w:val="16"/>
              </w:rPr>
            </w:pPr>
            <w:r w:rsidRPr="00954751">
              <w:rPr>
                <w:b/>
                <w:sz w:val="16"/>
                <w:szCs w:val="16"/>
              </w:rPr>
              <w:t>KPI report</w:t>
            </w:r>
            <w:r w:rsidRPr="00954751">
              <w:rPr>
                <w:sz w:val="16"/>
                <w:szCs w:val="16"/>
              </w:rPr>
              <w:t>: To be published after finalisation of KPI for registrations operations</w:t>
            </w:r>
          </w:p>
          <w:p w:rsidR="009A4C67" w:rsidRPr="00954751" w:rsidRDefault="009A4C67" w:rsidP="009A4C67">
            <w:pPr>
              <w:cnfStyle w:val="000000100000"/>
              <w:rPr>
                <w:sz w:val="16"/>
                <w:szCs w:val="16"/>
              </w:rPr>
            </w:pPr>
          </w:p>
        </w:tc>
        <w:tc>
          <w:tcPr>
            <w:tcW w:w="4111" w:type="dxa"/>
          </w:tcPr>
          <w:p w:rsidR="009A4C67" w:rsidRPr="00954751" w:rsidRDefault="009A4C67" w:rsidP="009A4C67">
            <w:pPr>
              <w:cnfStyle w:val="000000100000"/>
              <w:rPr>
                <w:sz w:val="16"/>
                <w:szCs w:val="16"/>
              </w:rPr>
            </w:pPr>
            <w:r w:rsidRPr="00954751">
              <w:rPr>
                <w:sz w:val="16"/>
                <w:szCs w:val="16"/>
              </w:rPr>
              <w:t>Customer Service trend line of performance across quarters:</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telephone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Web enquiry grade of service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call volumes &amp; abandonment rate</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team activity levels by channel</w:t>
            </w:r>
          </w:p>
          <w:p w:rsidR="009A4C67" w:rsidRPr="00954751" w:rsidRDefault="009A4C67" w:rsidP="00802A83">
            <w:pPr>
              <w:pStyle w:val="ListParagraph"/>
              <w:numPr>
                <w:ilvl w:val="0"/>
                <w:numId w:val="45"/>
              </w:numPr>
              <w:contextualSpacing/>
              <w:cnfStyle w:val="000000100000"/>
              <w:rPr>
                <w:sz w:val="16"/>
                <w:szCs w:val="16"/>
              </w:rPr>
            </w:pPr>
            <w:r w:rsidRPr="00954751">
              <w:rPr>
                <w:sz w:val="16"/>
                <w:szCs w:val="16"/>
              </w:rPr>
              <w:t>service requests created</w:t>
            </w:r>
          </w:p>
          <w:p w:rsidR="009A4C67" w:rsidRPr="00954751" w:rsidRDefault="009A4C67" w:rsidP="009A4C67">
            <w:pPr>
              <w:cnfStyle w:val="000000100000"/>
              <w:rPr>
                <w:sz w:val="16"/>
                <w:szCs w:val="16"/>
              </w:rPr>
            </w:pPr>
            <w:r w:rsidRPr="00954751">
              <w:rPr>
                <w:sz w:val="16"/>
                <w:szCs w:val="16"/>
              </w:rPr>
              <w:t>Analysis of service type (application)</w:t>
            </w:r>
          </w:p>
          <w:p w:rsidR="009A4C67" w:rsidRPr="00954751" w:rsidRDefault="009A4C67" w:rsidP="009A4C67">
            <w:pPr>
              <w:cnfStyle w:val="000000100000"/>
              <w:rPr>
                <w:sz w:val="16"/>
                <w:szCs w:val="16"/>
              </w:rPr>
            </w:pPr>
          </w:p>
        </w:tc>
      </w:tr>
      <w:tr w:rsidR="009A4C67" w:rsidRPr="00D05CC4" w:rsidTr="009A4C67">
        <w:trPr>
          <w:jc w:val="center"/>
        </w:trPr>
        <w:tc>
          <w:tcPr>
            <w:cnfStyle w:val="001000000000"/>
            <w:tcW w:w="2675" w:type="dxa"/>
          </w:tcPr>
          <w:p w:rsidR="009A4C67" w:rsidRPr="00802A83" w:rsidRDefault="009A4C67" w:rsidP="009A4C67">
            <w:pPr>
              <w:rPr>
                <w:color w:val="FFFFFF" w:themeColor="background1"/>
                <w:sz w:val="16"/>
                <w:szCs w:val="16"/>
              </w:rPr>
            </w:pPr>
            <w:r w:rsidRPr="00802A83">
              <w:rPr>
                <w:color w:val="FFFFFF" w:themeColor="background1"/>
                <w:sz w:val="16"/>
                <w:szCs w:val="16"/>
              </w:rPr>
              <w:t>End of cycle report</w:t>
            </w:r>
          </w:p>
        </w:tc>
        <w:tc>
          <w:tcPr>
            <w:tcW w:w="5011" w:type="dxa"/>
          </w:tcPr>
          <w:p w:rsidR="009A4C67" w:rsidRPr="00954751" w:rsidRDefault="009A4C67" w:rsidP="009A4C67">
            <w:pPr>
              <w:cnfStyle w:val="000000000000"/>
              <w:rPr>
                <w:sz w:val="16"/>
                <w:szCs w:val="16"/>
              </w:rPr>
            </w:pPr>
          </w:p>
        </w:tc>
        <w:tc>
          <w:tcPr>
            <w:tcW w:w="4111" w:type="dxa"/>
          </w:tcPr>
          <w:p w:rsidR="009A4C67" w:rsidRPr="00954751" w:rsidRDefault="009A4C67" w:rsidP="009A4C67">
            <w:pPr>
              <w:cnfStyle w:val="000000000000"/>
              <w:rPr>
                <w:b/>
                <w:sz w:val="16"/>
                <w:szCs w:val="16"/>
              </w:rPr>
            </w:pPr>
          </w:p>
          <w:p w:rsidR="009A4C67" w:rsidRPr="00954751" w:rsidRDefault="009A4C67" w:rsidP="009A4C67">
            <w:pPr>
              <w:cnfStyle w:val="000000000000"/>
              <w:rPr>
                <w:sz w:val="16"/>
                <w:szCs w:val="16"/>
              </w:rPr>
            </w:pPr>
            <w:r w:rsidRPr="00954751">
              <w:rPr>
                <w:b/>
                <w:sz w:val="16"/>
                <w:szCs w:val="16"/>
              </w:rPr>
              <w:t>Renewal outcomes</w:t>
            </w:r>
            <w:r w:rsidRPr="00954751">
              <w:rPr>
                <w:sz w:val="16"/>
                <w:szCs w:val="16"/>
              </w:rPr>
              <w:t>:</w:t>
            </w:r>
          </w:p>
          <w:p w:rsidR="009A4C67" w:rsidRPr="00954751" w:rsidRDefault="009A4C67" w:rsidP="00802A83">
            <w:pPr>
              <w:pStyle w:val="ListParagraph"/>
              <w:numPr>
                <w:ilvl w:val="0"/>
                <w:numId w:val="37"/>
              </w:numPr>
              <w:contextualSpacing/>
              <w:cnfStyle w:val="000000000000"/>
              <w:rPr>
                <w:sz w:val="16"/>
                <w:szCs w:val="16"/>
              </w:rPr>
            </w:pPr>
            <w:r w:rsidRPr="00954751">
              <w:rPr>
                <w:sz w:val="16"/>
                <w:szCs w:val="16"/>
              </w:rPr>
              <w:t>by channel</w:t>
            </w:r>
          </w:p>
          <w:p w:rsidR="009A4C67" w:rsidRPr="00954751" w:rsidRDefault="009A4C67" w:rsidP="00802A83">
            <w:pPr>
              <w:pStyle w:val="ListParagraph"/>
              <w:numPr>
                <w:ilvl w:val="0"/>
                <w:numId w:val="37"/>
              </w:numPr>
              <w:contextualSpacing/>
              <w:cnfStyle w:val="000000000000"/>
              <w:rPr>
                <w:sz w:val="16"/>
                <w:szCs w:val="16"/>
              </w:rPr>
            </w:pPr>
            <w:r w:rsidRPr="00954751">
              <w:rPr>
                <w:sz w:val="16"/>
                <w:szCs w:val="16"/>
              </w:rPr>
              <w:t>status of renewals</w:t>
            </w:r>
          </w:p>
          <w:p w:rsidR="009A4C67" w:rsidRPr="00954751" w:rsidRDefault="009A4C67" w:rsidP="00802A83">
            <w:pPr>
              <w:pStyle w:val="ListParagraph"/>
              <w:numPr>
                <w:ilvl w:val="0"/>
                <w:numId w:val="37"/>
              </w:numPr>
              <w:contextualSpacing/>
              <w:cnfStyle w:val="000000000000"/>
              <w:rPr>
                <w:sz w:val="16"/>
                <w:szCs w:val="16"/>
              </w:rPr>
            </w:pPr>
            <w:r w:rsidRPr="00954751">
              <w:rPr>
                <w:sz w:val="16"/>
                <w:szCs w:val="16"/>
              </w:rPr>
              <w:t>registrants who did not renew</w:t>
            </w:r>
          </w:p>
          <w:p w:rsidR="009A4C67" w:rsidRPr="00954751" w:rsidRDefault="009A4C67" w:rsidP="00802A83">
            <w:pPr>
              <w:pStyle w:val="ListParagraph"/>
              <w:numPr>
                <w:ilvl w:val="0"/>
                <w:numId w:val="37"/>
              </w:numPr>
              <w:contextualSpacing/>
              <w:cnfStyle w:val="000000000000"/>
              <w:rPr>
                <w:sz w:val="16"/>
                <w:szCs w:val="16"/>
              </w:rPr>
            </w:pPr>
            <w:r w:rsidRPr="00954751">
              <w:rPr>
                <w:sz w:val="16"/>
                <w:szCs w:val="16"/>
              </w:rPr>
              <w:t>outcomes by registration type</w:t>
            </w:r>
          </w:p>
          <w:p w:rsidR="009A4C67" w:rsidRPr="00954751" w:rsidRDefault="009A4C67" w:rsidP="009A4C67">
            <w:pPr>
              <w:cnfStyle w:val="000000000000"/>
              <w:rPr>
                <w:sz w:val="16"/>
                <w:szCs w:val="16"/>
              </w:rPr>
            </w:pPr>
            <w:r w:rsidRPr="00954751">
              <w:rPr>
                <w:b/>
                <w:sz w:val="16"/>
                <w:szCs w:val="16"/>
              </w:rPr>
              <w:t>Late</w:t>
            </w:r>
            <w:r w:rsidRPr="00954751">
              <w:rPr>
                <w:sz w:val="16"/>
                <w:szCs w:val="16"/>
              </w:rPr>
              <w:t xml:space="preserve"> renewals</w:t>
            </w:r>
          </w:p>
          <w:p w:rsidR="009A4C67" w:rsidRPr="00954751" w:rsidRDefault="009A4C67" w:rsidP="009A4C67">
            <w:pPr>
              <w:cnfStyle w:val="000000000000"/>
              <w:rPr>
                <w:sz w:val="16"/>
                <w:szCs w:val="16"/>
              </w:rPr>
            </w:pPr>
            <w:r w:rsidRPr="00954751">
              <w:rPr>
                <w:b/>
                <w:sz w:val="16"/>
                <w:szCs w:val="16"/>
              </w:rPr>
              <w:t>Disclosures</w:t>
            </w:r>
            <w:r w:rsidRPr="00954751">
              <w:rPr>
                <w:sz w:val="16"/>
                <w:szCs w:val="16"/>
              </w:rPr>
              <w:t>:</w:t>
            </w:r>
          </w:p>
          <w:p w:rsidR="009A4C67" w:rsidRPr="00954751" w:rsidRDefault="009A4C67" w:rsidP="00802A83">
            <w:pPr>
              <w:pStyle w:val="ListParagraph"/>
              <w:numPr>
                <w:ilvl w:val="0"/>
                <w:numId w:val="44"/>
              </w:numPr>
              <w:contextualSpacing/>
              <w:cnfStyle w:val="000000000000"/>
              <w:rPr>
                <w:sz w:val="16"/>
                <w:szCs w:val="16"/>
              </w:rPr>
            </w:pPr>
            <w:r w:rsidRPr="00954751">
              <w:rPr>
                <w:sz w:val="16"/>
                <w:szCs w:val="16"/>
              </w:rPr>
              <w:t>nature of disclosures</w:t>
            </w:r>
          </w:p>
          <w:p w:rsidR="009A4C67" w:rsidRPr="00954751" w:rsidRDefault="009A4C67" w:rsidP="00802A83">
            <w:pPr>
              <w:pStyle w:val="ListParagraph"/>
              <w:numPr>
                <w:ilvl w:val="0"/>
                <w:numId w:val="44"/>
              </w:numPr>
              <w:contextualSpacing/>
              <w:cnfStyle w:val="000000000000"/>
              <w:rPr>
                <w:sz w:val="16"/>
                <w:szCs w:val="16"/>
              </w:rPr>
            </w:pPr>
            <w:r w:rsidRPr="00954751">
              <w:rPr>
                <w:sz w:val="16"/>
                <w:szCs w:val="16"/>
              </w:rPr>
              <w:t>responses to disclosure questions</w:t>
            </w:r>
          </w:p>
          <w:p w:rsidR="009A4C67" w:rsidRPr="00954751" w:rsidRDefault="009A4C67" w:rsidP="00802A83">
            <w:pPr>
              <w:pStyle w:val="ListParagraph"/>
              <w:numPr>
                <w:ilvl w:val="0"/>
                <w:numId w:val="44"/>
              </w:numPr>
              <w:contextualSpacing/>
              <w:cnfStyle w:val="000000000000"/>
              <w:rPr>
                <w:sz w:val="16"/>
                <w:szCs w:val="16"/>
              </w:rPr>
            </w:pPr>
            <w:r w:rsidRPr="00954751">
              <w:rPr>
                <w:sz w:val="16"/>
                <w:szCs w:val="16"/>
              </w:rPr>
              <w:t>registrants with disclosures</w:t>
            </w:r>
          </w:p>
          <w:p w:rsidR="009A4C67" w:rsidRPr="00954751" w:rsidRDefault="009A4C67" w:rsidP="009A4C67">
            <w:pPr>
              <w:cnfStyle w:val="000000000000"/>
              <w:rPr>
                <w:sz w:val="16"/>
                <w:szCs w:val="16"/>
              </w:rPr>
            </w:pPr>
            <w:r w:rsidRPr="00954751">
              <w:rPr>
                <w:b/>
                <w:sz w:val="16"/>
                <w:szCs w:val="16"/>
              </w:rPr>
              <w:t>Not to renew</w:t>
            </w:r>
            <w:r w:rsidRPr="00954751">
              <w:rPr>
                <w:sz w:val="16"/>
                <w:szCs w:val="16"/>
              </w:rPr>
              <w:t>: registrants by state</w:t>
            </w:r>
          </w:p>
          <w:p w:rsidR="009A4C67" w:rsidRPr="00954751" w:rsidRDefault="009A4C67" w:rsidP="009A4C67">
            <w:pPr>
              <w:cnfStyle w:val="000000000000"/>
              <w:rPr>
                <w:sz w:val="16"/>
                <w:szCs w:val="16"/>
              </w:rPr>
            </w:pPr>
          </w:p>
        </w:tc>
        <w:tc>
          <w:tcPr>
            <w:tcW w:w="4111" w:type="dxa"/>
          </w:tcPr>
          <w:p w:rsidR="009A4C67" w:rsidRPr="00954751" w:rsidRDefault="009A4C67" w:rsidP="009A4C67">
            <w:pPr>
              <w:cnfStyle w:val="000000000000"/>
              <w:rPr>
                <w:sz w:val="16"/>
                <w:szCs w:val="16"/>
              </w:rPr>
            </w:pPr>
          </w:p>
        </w:tc>
      </w:tr>
    </w:tbl>
    <w:p w:rsidR="009A4C67" w:rsidRDefault="009A4C67" w:rsidP="009A4C67">
      <w:pPr>
        <w:jc w:val="center"/>
        <w:rPr>
          <w:b/>
        </w:rPr>
      </w:pPr>
    </w:p>
    <w:p w:rsidR="009A4C67" w:rsidRDefault="009A4C67">
      <w:pPr>
        <w:rPr>
          <w:b/>
        </w:rPr>
      </w:pPr>
      <w:r>
        <w:rPr>
          <w:b/>
        </w:rPr>
        <w:br w:type="page"/>
      </w:r>
    </w:p>
    <w:p w:rsidR="009A4C67" w:rsidRPr="00D05CC4" w:rsidRDefault="009A4C67" w:rsidP="009A4C67">
      <w:pPr>
        <w:jc w:val="center"/>
        <w:rPr>
          <w:b/>
        </w:rPr>
      </w:pPr>
      <w:r w:rsidRPr="00D05CC4">
        <w:rPr>
          <w:b/>
        </w:rPr>
        <w:lastRenderedPageBreak/>
        <w:t>Key performance in</w:t>
      </w:r>
      <w:r>
        <w:rPr>
          <w:b/>
        </w:rPr>
        <w:t>dicators 2013-14: Notifications</w:t>
      </w:r>
    </w:p>
    <w:tbl>
      <w:tblPr>
        <w:tblStyle w:val="TableGrid"/>
        <w:tblW w:w="5000" w:type="pct"/>
        <w:jc w:val="center"/>
        <w:tblLook w:val="04A0"/>
      </w:tblPr>
      <w:tblGrid>
        <w:gridCol w:w="4788"/>
        <w:gridCol w:w="3487"/>
        <w:gridCol w:w="3133"/>
        <w:gridCol w:w="3380"/>
      </w:tblGrid>
      <w:tr w:rsidR="009A4C67" w:rsidRPr="00954751" w:rsidTr="009A4C67">
        <w:trPr>
          <w:tblHeader/>
          <w:jc w:val="center"/>
        </w:trPr>
        <w:tc>
          <w:tcPr>
            <w:tcW w:w="5308" w:type="dxa"/>
            <w:tcBorders>
              <w:top w:val="dotted" w:sz="4" w:space="0" w:color="auto"/>
            </w:tcBorders>
            <w:shd w:val="clear" w:color="auto" w:fill="C6D9F1" w:themeFill="text2" w:themeFillTint="33"/>
          </w:tcPr>
          <w:p w:rsidR="009A4C67" w:rsidRPr="00954751" w:rsidRDefault="009A4C67" w:rsidP="009A4C67">
            <w:pPr>
              <w:spacing w:before="40" w:after="40"/>
              <w:jc w:val="center"/>
              <w:rPr>
                <w:rFonts w:cs="Arial"/>
                <w:b/>
                <w:sz w:val="16"/>
                <w:szCs w:val="16"/>
              </w:rPr>
            </w:pPr>
            <w:r w:rsidRPr="00954751">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9A4C67" w:rsidRPr="00954751" w:rsidRDefault="009A4C67" w:rsidP="009A4C67">
            <w:pPr>
              <w:spacing w:before="40" w:after="40"/>
              <w:jc w:val="center"/>
              <w:rPr>
                <w:rFonts w:cs="Arial"/>
                <w:b/>
                <w:sz w:val="16"/>
                <w:szCs w:val="16"/>
              </w:rPr>
            </w:pPr>
            <w:r w:rsidRPr="00954751">
              <w:rPr>
                <w:rFonts w:cs="Arial"/>
                <w:b/>
                <w:sz w:val="16"/>
                <w:szCs w:val="16"/>
              </w:rPr>
              <w:t>Start Date</w:t>
            </w:r>
          </w:p>
        </w:tc>
        <w:tc>
          <w:tcPr>
            <w:tcW w:w="3442" w:type="dxa"/>
            <w:tcBorders>
              <w:top w:val="dotted" w:sz="4" w:space="0" w:color="auto"/>
            </w:tcBorders>
            <w:shd w:val="clear" w:color="auto" w:fill="C6D9F1" w:themeFill="text2" w:themeFillTint="33"/>
          </w:tcPr>
          <w:p w:rsidR="009A4C67" w:rsidRPr="00954751" w:rsidRDefault="009A4C67" w:rsidP="009A4C67">
            <w:pPr>
              <w:spacing w:before="40" w:after="40"/>
              <w:jc w:val="center"/>
              <w:rPr>
                <w:rFonts w:cs="Arial"/>
                <w:b/>
                <w:sz w:val="16"/>
                <w:szCs w:val="16"/>
              </w:rPr>
            </w:pPr>
            <w:r w:rsidRPr="00954751">
              <w:rPr>
                <w:rFonts w:cs="Arial"/>
                <w:b/>
                <w:sz w:val="16"/>
                <w:szCs w:val="16"/>
              </w:rPr>
              <w:t>End Date</w:t>
            </w:r>
          </w:p>
        </w:tc>
        <w:tc>
          <w:tcPr>
            <w:tcW w:w="3442" w:type="dxa"/>
            <w:tcBorders>
              <w:top w:val="dotted" w:sz="4" w:space="0" w:color="auto"/>
            </w:tcBorders>
            <w:shd w:val="clear" w:color="auto" w:fill="C6D9F1" w:themeFill="text2" w:themeFillTint="33"/>
          </w:tcPr>
          <w:p w:rsidR="009A4C67" w:rsidRPr="00954751" w:rsidRDefault="009A4C67" w:rsidP="009A4C67">
            <w:pPr>
              <w:spacing w:before="40" w:after="40"/>
              <w:jc w:val="center"/>
              <w:rPr>
                <w:rFonts w:cs="Arial"/>
                <w:b/>
                <w:sz w:val="16"/>
                <w:szCs w:val="16"/>
              </w:rPr>
            </w:pPr>
            <w:r w:rsidRPr="00954751">
              <w:rPr>
                <w:rFonts w:cs="Arial"/>
                <w:b/>
                <w:sz w:val="16"/>
                <w:szCs w:val="16"/>
              </w:rPr>
              <w:t>KPI</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Lodgement</w:t>
            </w:r>
          </w:p>
          <w:p w:rsidR="009A4C67" w:rsidRPr="00954751" w:rsidRDefault="009A4C67" w:rsidP="009A4C67">
            <w:pPr>
              <w:spacing w:before="120" w:after="120"/>
              <w:rPr>
                <w:rFonts w:cs="Arial"/>
                <w:sz w:val="16"/>
                <w:szCs w:val="16"/>
              </w:rPr>
            </w:pPr>
            <w:r w:rsidRPr="00954751">
              <w:rPr>
                <w:rFonts w:cs="Arial"/>
                <w:sz w:val="16"/>
                <w:szCs w:val="16"/>
              </w:rPr>
              <w:t xml:space="preserve">Time taken from </w:t>
            </w:r>
            <w:r w:rsidRPr="00954751">
              <w:rPr>
                <w:rFonts w:cs="Arial"/>
                <w:sz w:val="16"/>
                <w:szCs w:val="16"/>
                <w:u w:val="single"/>
              </w:rPr>
              <w:t>date of enquiry</w:t>
            </w:r>
            <w:r w:rsidRPr="00954751">
              <w:rPr>
                <w:rFonts w:cs="Arial"/>
                <w:sz w:val="16"/>
                <w:szCs w:val="16"/>
              </w:rPr>
              <w:t xml:space="preserve"> to </w:t>
            </w:r>
            <w:r w:rsidRPr="00954751">
              <w:rPr>
                <w:rFonts w:cs="Arial"/>
                <w:sz w:val="16"/>
                <w:szCs w:val="16"/>
                <w:u w:val="single"/>
              </w:rPr>
              <w:t>start of assessment</w:t>
            </w:r>
            <w:r w:rsidRPr="00954751">
              <w:rPr>
                <w:rFonts w:cs="Arial"/>
                <w:sz w:val="16"/>
                <w:szCs w:val="16"/>
              </w:rPr>
              <w:t>.</w:t>
            </w:r>
          </w:p>
          <w:p w:rsidR="009A4C67" w:rsidRPr="00954751" w:rsidRDefault="009A4C67" w:rsidP="009A4C67">
            <w:pPr>
              <w:spacing w:before="120" w:after="120"/>
              <w:rPr>
                <w:rFonts w:cs="Arial"/>
                <w:i/>
                <w:sz w:val="16"/>
                <w:szCs w:val="16"/>
              </w:rPr>
            </w:pPr>
            <w:r w:rsidRPr="00954751">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Receipt of notification enquiry</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Assessment commences (notification particulars established)</w:t>
            </w:r>
          </w:p>
        </w:tc>
        <w:tc>
          <w:tcPr>
            <w:tcW w:w="3442" w:type="dxa"/>
            <w:vAlign w:val="center"/>
          </w:tcPr>
          <w:p w:rsidR="009A4C67" w:rsidRPr="00954751" w:rsidRDefault="009A4C67" w:rsidP="00802A83">
            <w:pPr>
              <w:pStyle w:val="ListParagraph"/>
              <w:numPr>
                <w:ilvl w:val="0"/>
                <w:numId w:val="48"/>
              </w:numPr>
              <w:spacing w:before="120" w:after="120"/>
              <w:contextualSpacing/>
              <w:rPr>
                <w:rFonts w:cs="Arial"/>
                <w:sz w:val="16"/>
                <w:szCs w:val="16"/>
              </w:rPr>
            </w:pPr>
            <w:r w:rsidRPr="00954751">
              <w:rPr>
                <w:rFonts w:cs="Arial"/>
                <w:sz w:val="16"/>
                <w:szCs w:val="16"/>
              </w:rPr>
              <w:t>60% within 14 days</w:t>
            </w:r>
          </w:p>
          <w:p w:rsidR="009A4C67" w:rsidRPr="00954751" w:rsidRDefault="009A4C67" w:rsidP="00802A83">
            <w:pPr>
              <w:pStyle w:val="ListParagraph"/>
              <w:numPr>
                <w:ilvl w:val="0"/>
                <w:numId w:val="48"/>
              </w:numPr>
              <w:spacing w:before="120" w:after="120"/>
              <w:contextualSpacing/>
              <w:rPr>
                <w:rFonts w:cs="Arial"/>
                <w:sz w:val="16"/>
                <w:szCs w:val="16"/>
              </w:rPr>
            </w:pPr>
            <w:r w:rsidRPr="00954751">
              <w:rPr>
                <w:rFonts w:cs="Arial"/>
                <w:sz w:val="16"/>
                <w:szCs w:val="16"/>
              </w:rPr>
              <w:t>100% within 30 days</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Lodgement</w:t>
            </w:r>
          </w:p>
          <w:p w:rsidR="009A4C67" w:rsidRPr="00954751" w:rsidRDefault="009A4C67" w:rsidP="009A4C67">
            <w:pPr>
              <w:spacing w:before="120" w:after="120"/>
              <w:rPr>
                <w:rFonts w:cs="Arial"/>
                <w:sz w:val="16"/>
                <w:szCs w:val="16"/>
              </w:rPr>
            </w:pPr>
            <w:r w:rsidRPr="00954751">
              <w:rPr>
                <w:rFonts w:cs="Arial"/>
                <w:sz w:val="16"/>
                <w:szCs w:val="16"/>
              </w:rPr>
              <w:t xml:space="preserve">Time taken from </w:t>
            </w:r>
            <w:r w:rsidRPr="00954751">
              <w:rPr>
                <w:rFonts w:cs="Arial"/>
                <w:sz w:val="16"/>
                <w:szCs w:val="16"/>
                <w:u w:val="single"/>
              </w:rPr>
              <w:t>date of enquiry</w:t>
            </w:r>
            <w:r w:rsidRPr="00954751">
              <w:rPr>
                <w:rFonts w:cs="Arial"/>
                <w:sz w:val="16"/>
                <w:szCs w:val="16"/>
              </w:rPr>
              <w:t xml:space="preserve"> to </w:t>
            </w:r>
            <w:r w:rsidRPr="00954751">
              <w:rPr>
                <w:rFonts w:cs="Arial"/>
                <w:sz w:val="16"/>
                <w:szCs w:val="16"/>
                <w:u w:val="single"/>
              </w:rPr>
              <w:t>closure at lodgement</w:t>
            </w:r>
            <w:r w:rsidRPr="00954751">
              <w:rPr>
                <w:rFonts w:cs="Arial"/>
                <w:sz w:val="16"/>
                <w:szCs w:val="16"/>
              </w:rPr>
              <w:t>.</w:t>
            </w:r>
          </w:p>
          <w:p w:rsidR="009A4C67" w:rsidRPr="00954751" w:rsidRDefault="009A4C67" w:rsidP="009A4C67">
            <w:pPr>
              <w:spacing w:before="120" w:after="120"/>
              <w:rPr>
                <w:rFonts w:cs="Arial"/>
                <w:sz w:val="16"/>
                <w:szCs w:val="16"/>
              </w:rPr>
            </w:pPr>
            <w:r w:rsidRPr="00954751">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Receipt of notification enquiry</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Matter closed as there are insufficient particulars/no identifiable, named individual.</w:t>
            </w:r>
          </w:p>
        </w:tc>
        <w:tc>
          <w:tcPr>
            <w:tcW w:w="3442" w:type="dxa"/>
            <w:vAlign w:val="center"/>
          </w:tcPr>
          <w:p w:rsidR="009A4C67" w:rsidRPr="00954751" w:rsidRDefault="009A4C67" w:rsidP="00802A83">
            <w:pPr>
              <w:pStyle w:val="ListParagraph"/>
              <w:numPr>
                <w:ilvl w:val="0"/>
                <w:numId w:val="49"/>
              </w:numPr>
              <w:spacing w:before="120" w:after="120"/>
              <w:contextualSpacing/>
              <w:rPr>
                <w:rFonts w:cs="Arial"/>
                <w:sz w:val="16"/>
                <w:szCs w:val="16"/>
              </w:rPr>
            </w:pPr>
            <w:r w:rsidRPr="00954751">
              <w:rPr>
                <w:rFonts w:cs="Arial"/>
                <w:sz w:val="16"/>
                <w:szCs w:val="16"/>
              </w:rPr>
              <w:t>100% within 30 days</w:t>
            </w:r>
          </w:p>
          <w:p w:rsidR="009A4C67" w:rsidRPr="00954751" w:rsidRDefault="009A4C67" w:rsidP="009A4C67">
            <w:pPr>
              <w:spacing w:before="120" w:after="120"/>
              <w:rPr>
                <w:rFonts w:cs="Arial"/>
                <w:i/>
                <w:sz w:val="16"/>
                <w:szCs w:val="16"/>
              </w:rPr>
            </w:pPr>
            <w:r w:rsidRPr="00954751">
              <w:rPr>
                <w:rFonts w:cs="Arial"/>
                <w:i/>
                <w:sz w:val="16"/>
                <w:szCs w:val="16"/>
              </w:rPr>
              <w:t>NB:  This may require review where the practitioner has been identified and matter is considered by board (require longer timeframe).</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Initial risk evaluation</w:t>
            </w:r>
          </w:p>
          <w:p w:rsidR="009A4C67" w:rsidRPr="00954751" w:rsidRDefault="009A4C67" w:rsidP="009A4C67">
            <w:pPr>
              <w:spacing w:before="120" w:after="120"/>
              <w:rPr>
                <w:rFonts w:cs="Arial"/>
                <w:sz w:val="16"/>
                <w:szCs w:val="16"/>
              </w:rPr>
            </w:pPr>
            <w:r w:rsidRPr="00954751">
              <w:rPr>
                <w:rFonts w:cs="Arial"/>
                <w:sz w:val="16"/>
                <w:szCs w:val="16"/>
              </w:rPr>
              <w:t>Time taken to complete triage and initial risk evaluation.</w:t>
            </w:r>
          </w:p>
          <w:p w:rsidR="009A4C67" w:rsidRPr="00954751" w:rsidRDefault="009A4C67" w:rsidP="009A4C67">
            <w:pPr>
              <w:spacing w:before="120" w:after="120"/>
              <w:rPr>
                <w:rFonts w:cs="Arial"/>
                <w:b/>
                <w:sz w:val="16"/>
                <w:szCs w:val="16"/>
              </w:rPr>
            </w:pPr>
            <w:r w:rsidRPr="00954751">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Receipt of notification enquiry</w:t>
            </w:r>
          </w:p>
          <w:p w:rsidR="009A4C67" w:rsidRPr="00954751" w:rsidRDefault="009A4C67" w:rsidP="009A4C67">
            <w:pPr>
              <w:spacing w:before="120" w:after="120"/>
              <w:rPr>
                <w:rFonts w:cs="Arial"/>
                <w:sz w:val="16"/>
                <w:szCs w:val="16"/>
              </w:rPr>
            </w:pPr>
            <w:r w:rsidRPr="00954751">
              <w:rPr>
                <w:rFonts w:cs="Arial"/>
                <w:sz w:val="16"/>
                <w:szCs w:val="16"/>
              </w:rPr>
              <w:t>NB capability to capture date being investigated (audit logging on priority field and amending default behaviour would be required).</w:t>
            </w:r>
          </w:p>
        </w:tc>
        <w:tc>
          <w:tcPr>
            <w:tcW w:w="3442" w:type="dxa"/>
            <w:vAlign w:val="center"/>
          </w:tcPr>
          <w:p w:rsidR="009A4C67" w:rsidRPr="00954751" w:rsidRDefault="009A4C67" w:rsidP="009A4C67">
            <w:pPr>
              <w:spacing w:before="120" w:after="120"/>
              <w:rPr>
                <w:rFonts w:cs="Arial"/>
                <w:sz w:val="16"/>
                <w:szCs w:val="16"/>
              </w:rPr>
            </w:pPr>
          </w:p>
        </w:tc>
        <w:tc>
          <w:tcPr>
            <w:tcW w:w="3442" w:type="dxa"/>
            <w:vAlign w:val="center"/>
          </w:tcPr>
          <w:p w:rsidR="009A4C67" w:rsidRPr="00954751" w:rsidRDefault="009A4C67" w:rsidP="00802A83">
            <w:pPr>
              <w:pStyle w:val="ListParagraph"/>
              <w:numPr>
                <w:ilvl w:val="0"/>
                <w:numId w:val="49"/>
              </w:numPr>
              <w:spacing w:before="120" w:after="120"/>
              <w:contextualSpacing/>
              <w:rPr>
                <w:rFonts w:cs="Arial"/>
                <w:sz w:val="16"/>
                <w:szCs w:val="16"/>
              </w:rPr>
            </w:pPr>
            <w:r w:rsidRPr="00954751">
              <w:rPr>
                <w:rFonts w:cs="Arial"/>
                <w:sz w:val="16"/>
                <w:szCs w:val="16"/>
              </w:rPr>
              <w:t>100% within 3 days</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Immediate action (new matters)</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receipt of notification</w:t>
            </w:r>
            <w:r w:rsidRPr="00954751">
              <w:rPr>
                <w:rFonts w:cs="Arial"/>
                <w:sz w:val="16"/>
                <w:szCs w:val="16"/>
              </w:rPr>
              <w:t xml:space="preserve"> to </w:t>
            </w:r>
            <w:r w:rsidRPr="00954751">
              <w:rPr>
                <w:rFonts w:cs="Arial"/>
                <w:sz w:val="16"/>
                <w:szCs w:val="16"/>
                <w:u w:val="single"/>
              </w:rPr>
              <w:t>IA being convened</w:t>
            </w:r>
            <w:r w:rsidRPr="00954751">
              <w:rPr>
                <w:rFonts w:cs="Arial"/>
                <w:sz w:val="16"/>
                <w:szCs w:val="16"/>
              </w:rPr>
              <w:t>.</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Assessment start date</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IA proposed</w:t>
            </w:r>
          </w:p>
          <w:p w:rsidR="009A4C67" w:rsidRPr="00954751" w:rsidRDefault="009A4C67" w:rsidP="009A4C67">
            <w:pPr>
              <w:spacing w:before="120" w:after="120"/>
              <w:rPr>
                <w:rFonts w:cs="Arial"/>
                <w:sz w:val="16"/>
                <w:szCs w:val="16"/>
              </w:rPr>
            </w:pPr>
            <w:r w:rsidRPr="00954751">
              <w:rPr>
                <w:rFonts w:cs="Arial"/>
                <w:sz w:val="16"/>
                <w:szCs w:val="16"/>
              </w:rPr>
              <w:t>IAC meeting date</w:t>
            </w:r>
          </w:p>
          <w:p w:rsidR="009A4C67" w:rsidRPr="00954751" w:rsidRDefault="009A4C67" w:rsidP="009A4C67">
            <w:pPr>
              <w:spacing w:before="120" w:after="120"/>
              <w:rPr>
                <w:rFonts w:cs="Arial"/>
                <w:sz w:val="16"/>
                <w:szCs w:val="16"/>
              </w:rPr>
            </w:pPr>
            <w:r w:rsidRPr="00954751">
              <w:rPr>
                <w:rFonts w:cs="Arial"/>
                <w:sz w:val="16"/>
                <w:szCs w:val="16"/>
              </w:rPr>
              <w:t>(committee convened to decide whether to commence IA or not)</w:t>
            </w:r>
          </w:p>
        </w:tc>
        <w:tc>
          <w:tcPr>
            <w:tcW w:w="3442" w:type="dxa"/>
            <w:vAlign w:val="center"/>
          </w:tcPr>
          <w:p w:rsidR="009A4C67" w:rsidRPr="00954751" w:rsidRDefault="009A4C67" w:rsidP="00802A83">
            <w:pPr>
              <w:pStyle w:val="ListParagraph"/>
              <w:numPr>
                <w:ilvl w:val="0"/>
                <w:numId w:val="49"/>
              </w:numPr>
              <w:spacing w:before="120" w:after="120"/>
              <w:contextualSpacing/>
              <w:rPr>
                <w:rFonts w:cs="Arial"/>
                <w:sz w:val="16"/>
                <w:szCs w:val="16"/>
              </w:rPr>
            </w:pPr>
            <w:r w:rsidRPr="00954751">
              <w:rPr>
                <w:rFonts w:cs="Arial"/>
                <w:sz w:val="16"/>
                <w:szCs w:val="16"/>
              </w:rPr>
              <w:t>100% within 5 days</w:t>
            </w:r>
          </w:p>
          <w:p w:rsidR="009A4C67" w:rsidRPr="00954751" w:rsidRDefault="009A4C67" w:rsidP="00802A83">
            <w:pPr>
              <w:pStyle w:val="ListParagraph"/>
              <w:numPr>
                <w:ilvl w:val="0"/>
                <w:numId w:val="49"/>
              </w:numPr>
              <w:spacing w:before="120" w:after="120"/>
              <w:contextualSpacing/>
              <w:rPr>
                <w:rFonts w:cs="Arial"/>
                <w:sz w:val="16"/>
                <w:szCs w:val="16"/>
              </w:rPr>
            </w:pPr>
            <w:r w:rsidRPr="00954751">
              <w:rPr>
                <w:rFonts w:cs="Arial"/>
                <w:sz w:val="16"/>
                <w:szCs w:val="16"/>
              </w:rPr>
              <w:t>Report on all exceptions to 5 day KPI</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 xml:space="preserve">Preliminary assessment </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receipt of notification</w:t>
            </w:r>
            <w:r w:rsidRPr="00954751">
              <w:rPr>
                <w:rFonts w:cs="Arial"/>
                <w:sz w:val="16"/>
                <w:szCs w:val="16"/>
              </w:rPr>
              <w:t xml:space="preserve"> to the </w:t>
            </w:r>
            <w:r w:rsidRPr="00954751">
              <w:rPr>
                <w:rFonts w:cs="Arial"/>
                <w:sz w:val="16"/>
                <w:szCs w:val="16"/>
                <w:u w:val="single"/>
              </w:rPr>
              <w:t>completion of preliminary assessment (s149)</w:t>
            </w:r>
          </w:p>
          <w:p w:rsidR="009A4C67" w:rsidRPr="00954751" w:rsidRDefault="009A4C67" w:rsidP="009A4C67">
            <w:pPr>
              <w:spacing w:before="120" w:after="120"/>
              <w:rPr>
                <w:rFonts w:cs="Arial"/>
                <w:i/>
                <w:sz w:val="16"/>
                <w:szCs w:val="16"/>
              </w:rPr>
            </w:pPr>
            <w:r w:rsidRPr="00954751">
              <w:rPr>
                <w:rFonts w:cs="Arial"/>
                <w:i/>
                <w:sz w:val="16"/>
                <w:szCs w:val="16"/>
              </w:rPr>
              <w:t>This covers the activities of performing a preliminary assessment in accordance with s149 only.</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Assessment commences</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Date s149 preliminary assessment decision is made</w:t>
            </w:r>
          </w:p>
        </w:tc>
        <w:tc>
          <w:tcPr>
            <w:tcW w:w="3442" w:type="dxa"/>
            <w:vAlign w:val="center"/>
          </w:tcPr>
          <w:p w:rsidR="009A4C67" w:rsidRPr="00954751" w:rsidRDefault="009A4C67" w:rsidP="009A4C67">
            <w:pPr>
              <w:spacing w:before="120" w:after="120"/>
              <w:rPr>
                <w:rFonts w:cs="Arial"/>
                <w:sz w:val="16"/>
                <w:szCs w:val="16"/>
              </w:rPr>
            </w:pPr>
          </w:p>
          <w:p w:rsidR="009A4C67" w:rsidRPr="00954751" w:rsidRDefault="009A4C67" w:rsidP="00802A83">
            <w:pPr>
              <w:pStyle w:val="ListParagraph"/>
              <w:numPr>
                <w:ilvl w:val="0"/>
                <w:numId w:val="50"/>
              </w:numPr>
              <w:spacing w:before="120" w:after="120"/>
              <w:contextualSpacing/>
              <w:rPr>
                <w:rFonts w:cs="Arial"/>
                <w:sz w:val="16"/>
                <w:szCs w:val="16"/>
              </w:rPr>
            </w:pPr>
            <w:r w:rsidRPr="00954751">
              <w:rPr>
                <w:rFonts w:cs="Arial"/>
                <w:sz w:val="16"/>
                <w:szCs w:val="16"/>
              </w:rPr>
              <w:t>100% within 14 days</w:t>
            </w:r>
          </w:p>
          <w:p w:rsidR="009A4C67" w:rsidRPr="00954751" w:rsidRDefault="009A4C67" w:rsidP="009A4C67">
            <w:pPr>
              <w:spacing w:before="120" w:after="120"/>
              <w:rPr>
                <w:rFonts w:cs="Arial"/>
                <w:sz w:val="16"/>
                <w:szCs w:val="16"/>
              </w:rPr>
            </w:pPr>
          </w:p>
        </w:tc>
      </w:tr>
      <w:tr w:rsidR="009A4C67" w:rsidRPr="00954751" w:rsidTr="00954751">
        <w:trPr>
          <w:trHeight w:val="1650"/>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Assessment</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receipt of notification</w:t>
            </w:r>
            <w:r w:rsidRPr="00954751">
              <w:rPr>
                <w:rFonts w:cs="Arial"/>
                <w:sz w:val="16"/>
                <w:szCs w:val="16"/>
              </w:rPr>
              <w:t xml:space="preserve"> to </w:t>
            </w:r>
            <w:r w:rsidRPr="00954751">
              <w:rPr>
                <w:rFonts w:cs="Arial"/>
                <w:sz w:val="16"/>
                <w:szCs w:val="16"/>
                <w:u w:val="single"/>
              </w:rPr>
              <w:t>completion of assessment stage</w:t>
            </w:r>
            <w:r w:rsidRPr="00954751">
              <w:rPr>
                <w:rFonts w:cs="Arial"/>
                <w:sz w:val="16"/>
                <w:szCs w:val="16"/>
              </w:rPr>
              <w:t>.</w:t>
            </w:r>
          </w:p>
          <w:p w:rsidR="009A4C67" w:rsidRPr="00954751" w:rsidRDefault="009A4C67" w:rsidP="00802A83">
            <w:pPr>
              <w:spacing w:before="120" w:after="120"/>
              <w:rPr>
                <w:rFonts w:cs="Arial"/>
                <w:i/>
                <w:sz w:val="16"/>
                <w:szCs w:val="16"/>
              </w:rPr>
            </w:pPr>
            <w:r w:rsidRPr="00954751">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Assessment commences (notification particulars established)</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First Board decision at assessment stage</w:t>
            </w:r>
          </w:p>
        </w:tc>
        <w:tc>
          <w:tcPr>
            <w:tcW w:w="3442" w:type="dxa"/>
            <w:vAlign w:val="center"/>
          </w:tcPr>
          <w:p w:rsidR="009A4C67" w:rsidRPr="00954751" w:rsidRDefault="009A4C67" w:rsidP="00802A83">
            <w:pPr>
              <w:pStyle w:val="ListParagraph"/>
              <w:numPr>
                <w:ilvl w:val="0"/>
                <w:numId w:val="50"/>
              </w:numPr>
              <w:spacing w:before="120" w:after="120"/>
              <w:contextualSpacing/>
              <w:rPr>
                <w:rFonts w:cs="Arial"/>
                <w:sz w:val="16"/>
                <w:szCs w:val="16"/>
              </w:rPr>
            </w:pPr>
            <w:r w:rsidRPr="00954751">
              <w:rPr>
                <w:rFonts w:cs="Arial"/>
                <w:sz w:val="16"/>
                <w:szCs w:val="16"/>
              </w:rPr>
              <w:t>100% within 60 days</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lastRenderedPageBreak/>
              <w:t>S178</w:t>
            </w:r>
          </w:p>
          <w:p w:rsidR="009A4C67" w:rsidRPr="00954751" w:rsidRDefault="009A4C67" w:rsidP="009A4C67">
            <w:pPr>
              <w:spacing w:before="120" w:after="120"/>
              <w:rPr>
                <w:rFonts w:cs="Arial"/>
                <w:sz w:val="16"/>
                <w:szCs w:val="16"/>
              </w:rPr>
            </w:pPr>
            <w:r w:rsidRPr="00954751">
              <w:rPr>
                <w:rFonts w:cs="Arial"/>
                <w:sz w:val="16"/>
                <w:szCs w:val="16"/>
              </w:rPr>
              <w:t>If s178 proposed</w:t>
            </w:r>
            <w:r w:rsidRPr="00954751">
              <w:rPr>
                <w:rFonts w:cs="Arial"/>
                <w:color w:val="FF0000"/>
                <w:sz w:val="16"/>
                <w:szCs w:val="16"/>
              </w:rPr>
              <w:t xml:space="preserve"> </w:t>
            </w:r>
            <w:r w:rsidRPr="00954751">
              <w:rPr>
                <w:rFonts w:cs="Arial"/>
                <w:sz w:val="16"/>
                <w:szCs w:val="16"/>
              </w:rPr>
              <w:t xml:space="preserve">then time </w:t>
            </w:r>
            <w:r w:rsidRPr="00954751">
              <w:rPr>
                <w:rFonts w:cs="Arial"/>
                <w:sz w:val="16"/>
                <w:szCs w:val="16"/>
                <w:u w:val="single"/>
              </w:rPr>
              <w:t>from Board decision</w:t>
            </w:r>
            <w:r w:rsidRPr="00954751">
              <w:rPr>
                <w:rFonts w:cs="Arial"/>
                <w:sz w:val="16"/>
                <w:szCs w:val="16"/>
              </w:rPr>
              <w:t xml:space="preserve"> to </w:t>
            </w:r>
            <w:r w:rsidRPr="00954751">
              <w:rPr>
                <w:rFonts w:cs="Arial"/>
                <w:sz w:val="16"/>
                <w:szCs w:val="16"/>
                <w:u w:val="single"/>
              </w:rPr>
              <w:t>end of assessment stage</w:t>
            </w:r>
            <w:r w:rsidRPr="00954751">
              <w:rPr>
                <w:rFonts w:cs="Arial"/>
                <w:sz w:val="16"/>
                <w:szCs w:val="16"/>
              </w:rPr>
              <w:t>.</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Board decision at Assessment stage:</w:t>
            </w:r>
          </w:p>
          <w:p w:rsidR="009A4C67" w:rsidRPr="00954751" w:rsidRDefault="009A4C67" w:rsidP="00802A83">
            <w:pPr>
              <w:pStyle w:val="ListParagraph"/>
              <w:numPr>
                <w:ilvl w:val="0"/>
                <w:numId w:val="46"/>
              </w:numPr>
              <w:spacing w:before="120" w:after="120"/>
              <w:contextualSpacing/>
              <w:rPr>
                <w:rFonts w:cs="Arial"/>
                <w:sz w:val="16"/>
                <w:szCs w:val="16"/>
              </w:rPr>
            </w:pPr>
            <w:r w:rsidRPr="00954751">
              <w:rPr>
                <w:rFonts w:cs="Arial"/>
                <w:sz w:val="16"/>
                <w:szCs w:val="16"/>
              </w:rPr>
              <w:t>conditions</w:t>
            </w:r>
          </w:p>
          <w:p w:rsidR="009A4C67" w:rsidRPr="00954751" w:rsidRDefault="009A4C67" w:rsidP="00802A83">
            <w:pPr>
              <w:pStyle w:val="ListParagraph"/>
              <w:numPr>
                <w:ilvl w:val="0"/>
                <w:numId w:val="46"/>
              </w:numPr>
              <w:spacing w:before="120" w:after="120"/>
              <w:contextualSpacing/>
              <w:rPr>
                <w:rFonts w:cs="Arial"/>
                <w:sz w:val="16"/>
                <w:szCs w:val="16"/>
              </w:rPr>
            </w:pPr>
            <w:r w:rsidRPr="00954751">
              <w:rPr>
                <w:rFonts w:cs="Arial"/>
                <w:sz w:val="16"/>
                <w:szCs w:val="16"/>
              </w:rPr>
              <w:t>cautions</w:t>
            </w:r>
          </w:p>
          <w:p w:rsidR="009A4C67" w:rsidRPr="00954751" w:rsidRDefault="009A4C67" w:rsidP="00802A83">
            <w:pPr>
              <w:pStyle w:val="ListParagraph"/>
              <w:numPr>
                <w:ilvl w:val="0"/>
                <w:numId w:val="46"/>
              </w:numPr>
              <w:spacing w:before="120" w:after="120"/>
              <w:contextualSpacing/>
              <w:rPr>
                <w:rFonts w:cs="Arial"/>
                <w:sz w:val="16"/>
                <w:szCs w:val="16"/>
              </w:rPr>
            </w:pPr>
            <w:r w:rsidRPr="00954751">
              <w:rPr>
                <w:rFonts w:cs="Arial"/>
                <w:sz w:val="16"/>
                <w:szCs w:val="16"/>
              </w:rPr>
              <w:t>accept an undertaking</w:t>
            </w:r>
          </w:p>
          <w:p w:rsidR="009A4C67" w:rsidRPr="00954751" w:rsidRDefault="009A4C67" w:rsidP="00802A83">
            <w:pPr>
              <w:pStyle w:val="ListParagraph"/>
              <w:numPr>
                <w:ilvl w:val="0"/>
                <w:numId w:val="46"/>
              </w:numPr>
              <w:spacing w:before="120" w:after="120"/>
              <w:contextualSpacing/>
              <w:rPr>
                <w:rFonts w:cs="Arial"/>
                <w:sz w:val="16"/>
                <w:szCs w:val="16"/>
              </w:rPr>
            </w:pPr>
            <w:r w:rsidRPr="00954751">
              <w:rPr>
                <w:rFonts w:cs="Arial"/>
                <w:sz w:val="16"/>
                <w:szCs w:val="16"/>
              </w:rPr>
              <w:t>refer the matter to another entity</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Board decision which closes or progresses the matter at end of show cause period.</w:t>
            </w:r>
          </w:p>
        </w:tc>
        <w:tc>
          <w:tcPr>
            <w:tcW w:w="3442" w:type="dxa"/>
            <w:vAlign w:val="center"/>
          </w:tcPr>
          <w:p w:rsidR="009A4C67" w:rsidRPr="00954751" w:rsidRDefault="009A4C67" w:rsidP="00802A83">
            <w:pPr>
              <w:pStyle w:val="ListParagraph"/>
              <w:numPr>
                <w:ilvl w:val="0"/>
                <w:numId w:val="51"/>
              </w:numPr>
              <w:spacing w:before="120" w:after="120"/>
              <w:contextualSpacing/>
              <w:rPr>
                <w:rFonts w:cs="Arial"/>
                <w:sz w:val="16"/>
                <w:szCs w:val="16"/>
              </w:rPr>
            </w:pPr>
            <w:r w:rsidRPr="00954751">
              <w:rPr>
                <w:rFonts w:cs="Arial"/>
                <w:sz w:val="16"/>
                <w:szCs w:val="16"/>
              </w:rPr>
              <w:t>60% within 60 days</w:t>
            </w:r>
          </w:p>
          <w:p w:rsidR="009A4C67" w:rsidRPr="00954751" w:rsidRDefault="009A4C67" w:rsidP="00802A83">
            <w:pPr>
              <w:pStyle w:val="ListParagraph"/>
              <w:numPr>
                <w:ilvl w:val="0"/>
                <w:numId w:val="51"/>
              </w:numPr>
              <w:spacing w:before="120" w:after="120"/>
              <w:contextualSpacing/>
              <w:rPr>
                <w:rFonts w:cs="Arial"/>
                <w:sz w:val="16"/>
                <w:szCs w:val="16"/>
              </w:rPr>
            </w:pPr>
            <w:r w:rsidRPr="00954751">
              <w:rPr>
                <w:rFonts w:cs="Arial"/>
                <w:sz w:val="16"/>
                <w:szCs w:val="16"/>
              </w:rPr>
              <w:t>100% within 90 days</w:t>
            </w:r>
          </w:p>
        </w:tc>
      </w:tr>
      <w:tr w:rsidR="009A4C67" w:rsidRPr="00954751" w:rsidTr="009A4C67">
        <w:trPr>
          <w:jc w:val="center"/>
        </w:trPr>
        <w:tc>
          <w:tcPr>
            <w:tcW w:w="5308" w:type="dxa"/>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Investigation</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beginning</w:t>
            </w:r>
            <w:r w:rsidRPr="00954751">
              <w:rPr>
                <w:rFonts w:cs="Arial"/>
                <w:sz w:val="16"/>
                <w:szCs w:val="16"/>
              </w:rPr>
              <w:t xml:space="preserve"> to </w:t>
            </w:r>
            <w:r w:rsidRPr="00954751">
              <w:rPr>
                <w:rFonts w:cs="Arial"/>
                <w:sz w:val="16"/>
                <w:szCs w:val="16"/>
                <w:u w:val="single"/>
              </w:rPr>
              <w:t>completion of investigation stage</w:t>
            </w:r>
            <w:r w:rsidRPr="00954751">
              <w:rPr>
                <w:rFonts w:cs="Arial"/>
                <w:sz w:val="16"/>
                <w:szCs w:val="16"/>
              </w:rPr>
              <w:t>.</w:t>
            </w:r>
          </w:p>
        </w:tc>
        <w:tc>
          <w:tcPr>
            <w:tcW w:w="3728" w:type="dxa"/>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commence investigation</w:t>
            </w:r>
          </w:p>
        </w:tc>
        <w:tc>
          <w:tcPr>
            <w:tcW w:w="3442" w:type="dxa"/>
            <w:vAlign w:val="center"/>
          </w:tcPr>
          <w:p w:rsidR="009A4C67" w:rsidRPr="00954751" w:rsidRDefault="009A4C67" w:rsidP="009A4C67">
            <w:pPr>
              <w:spacing w:before="120" w:after="120"/>
              <w:rPr>
                <w:rFonts w:cs="Arial"/>
                <w:sz w:val="16"/>
                <w:szCs w:val="16"/>
              </w:rPr>
            </w:pPr>
            <w:r w:rsidRPr="00954751">
              <w:rPr>
                <w:rFonts w:cs="Arial"/>
                <w:sz w:val="16"/>
                <w:szCs w:val="16"/>
              </w:rPr>
              <w:t>Board decision on outcome of investigation</w:t>
            </w:r>
          </w:p>
        </w:tc>
        <w:tc>
          <w:tcPr>
            <w:tcW w:w="3442" w:type="dxa"/>
            <w:vAlign w:val="center"/>
          </w:tcPr>
          <w:p w:rsidR="009A4C67" w:rsidRPr="00954751" w:rsidRDefault="009A4C67" w:rsidP="00802A83">
            <w:pPr>
              <w:pStyle w:val="ListParagraph"/>
              <w:numPr>
                <w:ilvl w:val="0"/>
                <w:numId w:val="52"/>
              </w:numPr>
              <w:spacing w:before="120" w:after="120"/>
              <w:contextualSpacing/>
              <w:rPr>
                <w:rFonts w:cs="Arial"/>
                <w:sz w:val="16"/>
                <w:szCs w:val="16"/>
              </w:rPr>
            </w:pPr>
            <w:r w:rsidRPr="00954751">
              <w:rPr>
                <w:rFonts w:cs="Arial"/>
                <w:sz w:val="16"/>
                <w:szCs w:val="16"/>
              </w:rPr>
              <w:t>80% within 6 months</w:t>
            </w:r>
          </w:p>
          <w:p w:rsidR="009A4C67" w:rsidRPr="00954751" w:rsidRDefault="009A4C67" w:rsidP="00802A83">
            <w:pPr>
              <w:pStyle w:val="ListParagraph"/>
              <w:numPr>
                <w:ilvl w:val="0"/>
                <w:numId w:val="52"/>
              </w:numPr>
              <w:spacing w:before="120" w:after="120"/>
              <w:contextualSpacing/>
              <w:rPr>
                <w:rFonts w:cs="Arial"/>
                <w:sz w:val="16"/>
                <w:szCs w:val="16"/>
              </w:rPr>
            </w:pPr>
            <w:r w:rsidRPr="00954751">
              <w:rPr>
                <w:rFonts w:cs="Arial"/>
                <w:sz w:val="16"/>
                <w:szCs w:val="16"/>
              </w:rPr>
              <w:t>95% within 12 months</w:t>
            </w:r>
          </w:p>
          <w:p w:rsidR="009A4C67" w:rsidRPr="00954751" w:rsidRDefault="009A4C67" w:rsidP="00802A83">
            <w:pPr>
              <w:pStyle w:val="ListParagraph"/>
              <w:numPr>
                <w:ilvl w:val="0"/>
                <w:numId w:val="52"/>
              </w:numPr>
              <w:spacing w:before="120" w:after="120"/>
              <w:contextualSpacing/>
              <w:rPr>
                <w:rFonts w:cs="Arial"/>
                <w:sz w:val="16"/>
                <w:szCs w:val="16"/>
              </w:rPr>
            </w:pPr>
            <w:r w:rsidRPr="00954751">
              <w:rPr>
                <w:rFonts w:cs="Arial"/>
                <w:sz w:val="16"/>
                <w:szCs w:val="16"/>
              </w:rPr>
              <w:t>100% within 18 months</w:t>
            </w:r>
          </w:p>
        </w:tc>
      </w:tr>
      <w:tr w:rsidR="009A4C67" w:rsidRPr="00954751" w:rsidTr="009A4C67">
        <w:trPr>
          <w:jc w:val="center"/>
        </w:trPr>
        <w:tc>
          <w:tcPr>
            <w:tcW w:w="5308" w:type="dxa"/>
            <w:tcBorders>
              <w:bottom w:val="single" w:sz="4" w:space="0" w:color="auto"/>
            </w:tcBorders>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 xml:space="preserve"> Appointment of investigator</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decision to direct an investigation</w:t>
            </w:r>
            <w:r w:rsidRPr="00954751">
              <w:rPr>
                <w:rFonts w:cs="Arial"/>
                <w:sz w:val="16"/>
                <w:szCs w:val="16"/>
              </w:rPr>
              <w:t xml:space="preserve"> to </w:t>
            </w:r>
            <w:r w:rsidRPr="00954751">
              <w:rPr>
                <w:rFonts w:cs="Arial"/>
                <w:sz w:val="16"/>
                <w:szCs w:val="16"/>
                <w:u w:val="single"/>
              </w:rPr>
              <w:t>appointment of investigator</w:t>
            </w:r>
            <w:r w:rsidRPr="00954751">
              <w:rPr>
                <w:rFonts w:cs="Arial"/>
                <w:sz w:val="16"/>
                <w:szCs w:val="16"/>
              </w:rPr>
              <w:t>.</w:t>
            </w:r>
          </w:p>
        </w:tc>
        <w:tc>
          <w:tcPr>
            <w:tcW w:w="3728" w:type="dxa"/>
            <w:tcBorders>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commence investigation</w:t>
            </w:r>
          </w:p>
        </w:tc>
        <w:tc>
          <w:tcPr>
            <w:tcW w:w="3442" w:type="dxa"/>
            <w:tcBorders>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Appointment of investigator</w:t>
            </w:r>
          </w:p>
        </w:tc>
        <w:tc>
          <w:tcPr>
            <w:tcW w:w="3442" w:type="dxa"/>
            <w:tcBorders>
              <w:bottom w:val="single" w:sz="4" w:space="0" w:color="auto"/>
            </w:tcBorders>
            <w:vAlign w:val="center"/>
          </w:tcPr>
          <w:p w:rsidR="009A4C67" w:rsidRPr="00954751" w:rsidRDefault="009A4C67" w:rsidP="00802A83">
            <w:pPr>
              <w:pStyle w:val="ListParagraph"/>
              <w:numPr>
                <w:ilvl w:val="0"/>
                <w:numId w:val="53"/>
              </w:numPr>
              <w:spacing w:before="120" w:after="120"/>
              <w:contextualSpacing/>
              <w:rPr>
                <w:rFonts w:cs="Arial"/>
                <w:sz w:val="16"/>
                <w:szCs w:val="16"/>
              </w:rPr>
            </w:pPr>
            <w:r w:rsidRPr="00954751">
              <w:rPr>
                <w:rFonts w:cs="Arial"/>
                <w:sz w:val="16"/>
                <w:szCs w:val="16"/>
              </w:rPr>
              <w:t>100% within 5 days</w:t>
            </w:r>
          </w:p>
        </w:tc>
      </w:tr>
      <w:tr w:rsidR="009A4C67" w:rsidRPr="00954751" w:rsidTr="009A4C67">
        <w:trPr>
          <w:jc w:val="center"/>
        </w:trPr>
        <w:tc>
          <w:tcPr>
            <w:tcW w:w="5308" w:type="dxa"/>
            <w:tcBorders>
              <w:top w:val="single" w:sz="4" w:space="0" w:color="auto"/>
            </w:tcBorders>
            <w:vAlign w:val="center"/>
          </w:tcPr>
          <w:p w:rsidR="009A4C67" w:rsidRPr="00954751" w:rsidRDefault="009A4C67" w:rsidP="00802A83">
            <w:pPr>
              <w:pStyle w:val="ListParagraph"/>
              <w:numPr>
                <w:ilvl w:val="0"/>
                <w:numId w:val="47"/>
              </w:numPr>
              <w:spacing w:before="120" w:after="120"/>
              <w:contextualSpacing/>
              <w:rPr>
                <w:rFonts w:cs="Arial"/>
                <w:sz w:val="16"/>
                <w:szCs w:val="16"/>
              </w:rPr>
            </w:pPr>
            <w:r w:rsidRPr="00954751">
              <w:rPr>
                <w:rFonts w:cs="Arial"/>
                <w:b/>
                <w:sz w:val="16"/>
                <w:szCs w:val="16"/>
              </w:rPr>
              <w:t>Health assessment</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decision to conduct a health assessment</w:t>
            </w:r>
            <w:r w:rsidRPr="00954751">
              <w:rPr>
                <w:rFonts w:cs="Arial"/>
                <w:sz w:val="16"/>
                <w:szCs w:val="16"/>
              </w:rPr>
              <w:t xml:space="preserve"> to </w:t>
            </w:r>
            <w:r w:rsidRPr="00954751">
              <w:rPr>
                <w:rFonts w:cs="Arial"/>
                <w:sz w:val="16"/>
                <w:szCs w:val="16"/>
                <w:u w:val="single"/>
              </w:rPr>
              <w:t>completion of assessment</w:t>
            </w:r>
            <w:r w:rsidRPr="00954751">
              <w:rPr>
                <w:rFonts w:cs="Arial"/>
                <w:sz w:val="16"/>
                <w:szCs w:val="16"/>
              </w:rPr>
              <w:t>.</w:t>
            </w:r>
          </w:p>
        </w:tc>
        <w:tc>
          <w:tcPr>
            <w:tcW w:w="3728" w:type="dxa"/>
            <w:tcBorders>
              <w:top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undertake assessment</w:t>
            </w:r>
          </w:p>
          <w:p w:rsidR="009A4C67" w:rsidRPr="00954751" w:rsidRDefault="009A4C67" w:rsidP="009A4C67">
            <w:pPr>
              <w:spacing w:before="120" w:after="120"/>
              <w:rPr>
                <w:rFonts w:cs="Arial"/>
                <w:sz w:val="16"/>
                <w:szCs w:val="16"/>
              </w:rPr>
            </w:pPr>
            <w:r w:rsidRPr="00954751">
              <w:rPr>
                <w:rFonts w:cs="Arial"/>
                <w:sz w:val="16"/>
                <w:szCs w:val="16"/>
              </w:rPr>
              <w:t>(May be outcome of assessment, investigation or panel or tribunal).</w:t>
            </w:r>
          </w:p>
        </w:tc>
        <w:tc>
          <w:tcPr>
            <w:tcW w:w="3442" w:type="dxa"/>
            <w:tcBorders>
              <w:top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on outcome of health assessment</w:t>
            </w:r>
          </w:p>
        </w:tc>
        <w:tc>
          <w:tcPr>
            <w:tcW w:w="3442" w:type="dxa"/>
            <w:tcBorders>
              <w:top w:val="single" w:sz="4" w:space="0" w:color="auto"/>
            </w:tcBorders>
            <w:vAlign w:val="center"/>
          </w:tcPr>
          <w:p w:rsidR="009A4C67" w:rsidRPr="00954751" w:rsidRDefault="009A4C67" w:rsidP="00802A83">
            <w:pPr>
              <w:pStyle w:val="ListParagraph"/>
              <w:numPr>
                <w:ilvl w:val="0"/>
                <w:numId w:val="53"/>
              </w:numPr>
              <w:spacing w:before="120" w:after="120"/>
              <w:contextualSpacing/>
              <w:rPr>
                <w:rFonts w:cs="Arial"/>
                <w:sz w:val="16"/>
                <w:szCs w:val="16"/>
              </w:rPr>
            </w:pPr>
            <w:r w:rsidRPr="00954751">
              <w:rPr>
                <w:rFonts w:cs="Arial"/>
                <w:sz w:val="16"/>
                <w:szCs w:val="16"/>
              </w:rPr>
              <w:t>90% within 3 months</w:t>
            </w:r>
          </w:p>
          <w:p w:rsidR="009A4C67" w:rsidRPr="00954751" w:rsidRDefault="009A4C67" w:rsidP="00802A83">
            <w:pPr>
              <w:pStyle w:val="ListParagraph"/>
              <w:numPr>
                <w:ilvl w:val="0"/>
                <w:numId w:val="53"/>
              </w:numPr>
              <w:spacing w:before="120" w:after="120"/>
              <w:contextualSpacing/>
              <w:rPr>
                <w:rFonts w:cs="Arial"/>
                <w:sz w:val="16"/>
                <w:szCs w:val="16"/>
              </w:rPr>
            </w:pPr>
            <w:r w:rsidRPr="00954751">
              <w:rPr>
                <w:rFonts w:cs="Arial"/>
                <w:sz w:val="16"/>
                <w:szCs w:val="16"/>
              </w:rPr>
              <w:t>100% within 6 months</w:t>
            </w:r>
          </w:p>
        </w:tc>
      </w:tr>
      <w:tr w:rsidR="009A4C67" w:rsidRPr="00954751" w:rsidTr="009A4C67">
        <w:trPr>
          <w:jc w:val="center"/>
        </w:trPr>
        <w:tc>
          <w:tcPr>
            <w:tcW w:w="5308" w:type="dxa"/>
            <w:tcBorders>
              <w:bottom w:val="single" w:sz="4" w:space="0" w:color="auto"/>
            </w:tcBorders>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Performance assessment</w:t>
            </w:r>
          </w:p>
          <w:p w:rsidR="009A4C67" w:rsidRPr="00954751" w:rsidRDefault="009A4C67" w:rsidP="009A4C67">
            <w:pPr>
              <w:spacing w:before="120" w:after="120"/>
              <w:rPr>
                <w:rFonts w:cs="Arial"/>
                <w:sz w:val="16"/>
                <w:szCs w:val="16"/>
              </w:rPr>
            </w:pPr>
            <w:r w:rsidRPr="00954751">
              <w:rPr>
                <w:rFonts w:cs="Arial"/>
                <w:sz w:val="16"/>
                <w:szCs w:val="16"/>
              </w:rPr>
              <w:t xml:space="preserve">Time from </w:t>
            </w:r>
            <w:r w:rsidRPr="00954751">
              <w:rPr>
                <w:rFonts w:cs="Arial"/>
                <w:sz w:val="16"/>
                <w:szCs w:val="16"/>
                <w:u w:val="single"/>
              </w:rPr>
              <w:t>decision to conduct a health assessment</w:t>
            </w:r>
            <w:r w:rsidRPr="00954751">
              <w:rPr>
                <w:rFonts w:cs="Arial"/>
                <w:sz w:val="16"/>
                <w:szCs w:val="16"/>
              </w:rPr>
              <w:t xml:space="preserve"> to </w:t>
            </w:r>
            <w:r w:rsidRPr="00954751">
              <w:rPr>
                <w:rFonts w:cs="Arial"/>
                <w:sz w:val="16"/>
                <w:szCs w:val="16"/>
                <w:u w:val="single"/>
              </w:rPr>
              <w:t>completion of assessment</w:t>
            </w:r>
            <w:r w:rsidRPr="00954751">
              <w:rPr>
                <w:rFonts w:cs="Arial"/>
                <w:sz w:val="16"/>
                <w:szCs w:val="16"/>
              </w:rPr>
              <w:t>.</w:t>
            </w:r>
          </w:p>
        </w:tc>
        <w:tc>
          <w:tcPr>
            <w:tcW w:w="3728" w:type="dxa"/>
            <w:tcBorders>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undertake performance assessment</w:t>
            </w:r>
          </w:p>
          <w:p w:rsidR="009A4C67" w:rsidRPr="00954751" w:rsidRDefault="009A4C67" w:rsidP="009A4C67">
            <w:pPr>
              <w:spacing w:before="120" w:after="120"/>
              <w:rPr>
                <w:rFonts w:cs="Arial"/>
                <w:sz w:val="16"/>
                <w:szCs w:val="16"/>
              </w:rPr>
            </w:pPr>
            <w:r w:rsidRPr="00954751">
              <w:rPr>
                <w:rFonts w:cs="Arial"/>
                <w:sz w:val="16"/>
                <w:szCs w:val="16"/>
              </w:rPr>
              <w:t>(May be outcome of assessment, investigation or panel or tribunal).</w:t>
            </w:r>
          </w:p>
        </w:tc>
        <w:tc>
          <w:tcPr>
            <w:tcW w:w="3442" w:type="dxa"/>
            <w:tcBorders>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on outcome of performance assessment</w:t>
            </w:r>
          </w:p>
        </w:tc>
        <w:tc>
          <w:tcPr>
            <w:tcW w:w="3442" w:type="dxa"/>
            <w:tcBorders>
              <w:bottom w:val="single" w:sz="4" w:space="0" w:color="auto"/>
            </w:tcBorders>
            <w:vAlign w:val="center"/>
          </w:tcPr>
          <w:p w:rsidR="009A4C67" w:rsidRPr="00954751" w:rsidRDefault="009A4C67" w:rsidP="00802A83">
            <w:pPr>
              <w:pStyle w:val="ListParagraph"/>
              <w:numPr>
                <w:ilvl w:val="0"/>
                <w:numId w:val="54"/>
              </w:numPr>
              <w:spacing w:before="120" w:after="120"/>
              <w:contextualSpacing/>
              <w:rPr>
                <w:rFonts w:cs="Arial"/>
                <w:sz w:val="16"/>
                <w:szCs w:val="16"/>
              </w:rPr>
            </w:pPr>
            <w:r w:rsidRPr="00954751">
              <w:rPr>
                <w:rFonts w:cs="Arial"/>
                <w:sz w:val="16"/>
                <w:szCs w:val="16"/>
              </w:rPr>
              <w:t>90% within 6 months</w:t>
            </w:r>
          </w:p>
          <w:p w:rsidR="009A4C67" w:rsidRPr="00954751" w:rsidRDefault="009A4C67" w:rsidP="00802A83">
            <w:pPr>
              <w:pStyle w:val="ListParagraph"/>
              <w:numPr>
                <w:ilvl w:val="0"/>
                <w:numId w:val="54"/>
              </w:numPr>
              <w:spacing w:before="120" w:after="120"/>
              <w:contextualSpacing/>
              <w:rPr>
                <w:rFonts w:cs="Arial"/>
                <w:sz w:val="16"/>
                <w:szCs w:val="16"/>
              </w:rPr>
            </w:pPr>
            <w:r w:rsidRPr="00954751">
              <w:rPr>
                <w:rFonts w:cs="Arial"/>
                <w:sz w:val="16"/>
                <w:szCs w:val="16"/>
              </w:rPr>
              <w:t>100% within 12 months</w:t>
            </w:r>
          </w:p>
        </w:tc>
      </w:tr>
      <w:tr w:rsidR="009A4C67" w:rsidRPr="00954751" w:rsidTr="009A4C67">
        <w:trPr>
          <w:jc w:val="center"/>
        </w:trPr>
        <w:tc>
          <w:tcPr>
            <w:tcW w:w="5308" w:type="dxa"/>
            <w:tcBorders>
              <w:bottom w:val="dotted" w:sz="4" w:space="0" w:color="auto"/>
            </w:tcBorders>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Panel hearing</w:t>
            </w:r>
          </w:p>
          <w:p w:rsidR="009A4C67" w:rsidRPr="00954751" w:rsidRDefault="009A4C67" w:rsidP="009A4C67">
            <w:pPr>
              <w:pStyle w:val="ListParagraph"/>
              <w:spacing w:before="120" w:after="120"/>
              <w:ind w:left="360"/>
              <w:rPr>
                <w:rFonts w:cs="Arial"/>
                <w:b/>
                <w:sz w:val="16"/>
                <w:szCs w:val="16"/>
              </w:rPr>
            </w:pPr>
          </w:p>
          <w:p w:rsidR="009A4C67" w:rsidRPr="00954751" w:rsidRDefault="009A4C67" w:rsidP="009A4C67">
            <w:pPr>
              <w:spacing w:before="120" w:after="120"/>
              <w:rPr>
                <w:rFonts w:cs="Arial"/>
                <w:b/>
                <w:sz w:val="16"/>
                <w:szCs w:val="16"/>
              </w:rPr>
            </w:pPr>
            <w:r w:rsidRPr="00954751">
              <w:rPr>
                <w:rFonts w:cs="Arial"/>
                <w:b/>
                <w:sz w:val="16"/>
                <w:szCs w:val="16"/>
              </w:rPr>
              <w:t>12a</w:t>
            </w:r>
            <w:r w:rsidRPr="00954751">
              <w:rPr>
                <w:rFonts w:cs="Arial"/>
                <w:sz w:val="16"/>
                <w:szCs w:val="16"/>
              </w:rPr>
              <w:t xml:space="preserve">. Time from </w:t>
            </w:r>
            <w:r w:rsidRPr="00954751">
              <w:rPr>
                <w:rFonts w:cs="Arial"/>
                <w:sz w:val="16"/>
                <w:szCs w:val="16"/>
                <w:u w:val="single"/>
              </w:rPr>
              <w:t>decision to conduct a panel hearing</w:t>
            </w:r>
            <w:r w:rsidRPr="00954751">
              <w:rPr>
                <w:rFonts w:cs="Arial"/>
                <w:sz w:val="16"/>
                <w:szCs w:val="16"/>
              </w:rPr>
              <w:t xml:space="preserve"> to </w:t>
            </w:r>
            <w:r w:rsidRPr="00954751">
              <w:rPr>
                <w:rFonts w:cs="Arial"/>
                <w:sz w:val="16"/>
                <w:szCs w:val="16"/>
                <w:u w:val="single"/>
              </w:rPr>
              <w:t>establishment of panel</w:t>
            </w:r>
            <w:r w:rsidRPr="00954751">
              <w:rPr>
                <w:rFonts w:cs="Arial"/>
                <w:sz w:val="16"/>
                <w:szCs w:val="16"/>
              </w:rPr>
              <w:t>.</w:t>
            </w:r>
          </w:p>
        </w:tc>
        <w:tc>
          <w:tcPr>
            <w:tcW w:w="3728" w:type="dxa"/>
            <w:vMerge w:val="restart"/>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go to panel hearing</w:t>
            </w:r>
          </w:p>
          <w:p w:rsidR="009A4C67" w:rsidRPr="00954751" w:rsidRDefault="009A4C67" w:rsidP="009A4C67">
            <w:pPr>
              <w:spacing w:before="120" w:after="120"/>
              <w:rPr>
                <w:rFonts w:cs="Arial"/>
                <w:sz w:val="16"/>
                <w:szCs w:val="16"/>
              </w:rPr>
            </w:pPr>
            <w:r w:rsidRPr="00954751">
              <w:rPr>
                <w:rFonts w:cs="Arial"/>
                <w:sz w:val="16"/>
                <w:szCs w:val="16"/>
              </w:rPr>
              <w:t>(May be outcome of Assessment, Investigation or panel or tribunal).</w:t>
            </w:r>
          </w:p>
        </w:tc>
        <w:tc>
          <w:tcPr>
            <w:tcW w:w="3442" w:type="dxa"/>
            <w:tcBorders>
              <w:bottom w:val="dotted"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12a.  Panel meeting date</w:t>
            </w:r>
          </w:p>
        </w:tc>
        <w:tc>
          <w:tcPr>
            <w:tcW w:w="3442" w:type="dxa"/>
            <w:tcBorders>
              <w:bottom w:val="dotted" w:sz="4" w:space="0" w:color="auto"/>
            </w:tcBorders>
            <w:vAlign w:val="center"/>
          </w:tcPr>
          <w:p w:rsidR="009A4C67" w:rsidRPr="00954751" w:rsidRDefault="009A4C67" w:rsidP="00802A83">
            <w:pPr>
              <w:pStyle w:val="ListParagraph"/>
              <w:numPr>
                <w:ilvl w:val="0"/>
                <w:numId w:val="55"/>
              </w:numPr>
              <w:spacing w:before="120" w:after="120"/>
              <w:contextualSpacing/>
              <w:rPr>
                <w:rFonts w:cs="Arial"/>
                <w:sz w:val="16"/>
                <w:szCs w:val="16"/>
              </w:rPr>
            </w:pPr>
            <w:r w:rsidRPr="00954751">
              <w:rPr>
                <w:rFonts w:cs="Arial"/>
                <w:sz w:val="16"/>
                <w:szCs w:val="16"/>
              </w:rPr>
              <w:t>80% within 3 months</w:t>
            </w:r>
          </w:p>
          <w:p w:rsidR="009A4C67" w:rsidRPr="00954751" w:rsidRDefault="009A4C67" w:rsidP="00802A83">
            <w:pPr>
              <w:pStyle w:val="ListParagraph"/>
              <w:numPr>
                <w:ilvl w:val="0"/>
                <w:numId w:val="55"/>
              </w:numPr>
              <w:spacing w:before="120" w:after="120"/>
              <w:contextualSpacing/>
              <w:rPr>
                <w:rFonts w:cs="Arial"/>
                <w:sz w:val="16"/>
                <w:szCs w:val="16"/>
              </w:rPr>
            </w:pPr>
            <w:r w:rsidRPr="00954751">
              <w:rPr>
                <w:rFonts w:cs="Arial"/>
                <w:sz w:val="16"/>
                <w:szCs w:val="16"/>
              </w:rPr>
              <w:t>100% within 5 months</w:t>
            </w:r>
          </w:p>
        </w:tc>
      </w:tr>
      <w:tr w:rsidR="009A4C67" w:rsidRPr="00954751" w:rsidTr="009A4C67">
        <w:trPr>
          <w:jc w:val="center"/>
        </w:trPr>
        <w:tc>
          <w:tcPr>
            <w:tcW w:w="5308" w:type="dxa"/>
            <w:tcBorders>
              <w:top w:val="dotted" w:sz="4" w:space="0" w:color="auto"/>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b/>
                <w:sz w:val="16"/>
                <w:szCs w:val="16"/>
              </w:rPr>
              <w:t>12b</w:t>
            </w:r>
            <w:r w:rsidRPr="00954751">
              <w:rPr>
                <w:rFonts w:cs="Arial"/>
                <w:sz w:val="16"/>
                <w:szCs w:val="16"/>
              </w:rPr>
              <w:t xml:space="preserve">. Time from </w:t>
            </w:r>
            <w:r w:rsidRPr="00954751">
              <w:rPr>
                <w:rFonts w:cs="Arial"/>
                <w:sz w:val="16"/>
                <w:szCs w:val="16"/>
                <w:u w:val="single"/>
              </w:rPr>
              <w:t>decision to conduct a panel hearing</w:t>
            </w:r>
            <w:r w:rsidRPr="00954751">
              <w:rPr>
                <w:rFonts w:cs="Arial"/>
                <w:sz w:val="16"/>
                <w:szCs w:val="16"/>
              </w:rPr>
              <w:t xml:space="preserve"> to </w:t>
            </w:r>
            <w:r w:rsidRPr="00954751">
              <w:rPr>
                <w:rFonts w:cs="Arial"/>
                <w:sz w:val="16"/>
                <w:szCs w:val="16"/>
                <w:u w:val="single"/>
              </w:rPr>
              <w:t>completion of panel</w:t>
            </w:r>
            <w:r w:rsidRPr="00954751">
              <w:rPr>
                <w:rFonts w:cs="Arial"/>
                <w:sz w:val="16"/>
                <w:szCs w:val="16"/>
              </w:rPr>
              <w:t>.</w:t>
            </w:r>
          </w:p>
          <w:p w:rsidR="009A4C67" w:rsidRPr="00954751" w:rsidRDefault="009A4C67" w:rsidP="009A4C67">
            <w:pPr>
              <w:pStyle w:val="ListParagraph"/>
              <w:spacing w:before="120" w:after="120"/>
              <w:ind w:left="360"/>
              <w:rPr>
                <w:rFonts w:cs="Arial"/>
                <w:b/>
                <w:sz w:val="16"/>
                <w:szCs w:val="16"/>
              </w:rPr>
            </w:pPr>
          </w:p>
        </w:tc>
        <w:tc>
          <w:tcPr>
            <w:tcW w:w="3728" w:type="dxa"/>
            <w:vMerge/>
            <w:tcBorders>
              <w:bottom w:val="single" w:sz="4" w:space="0" w:color="auto"/>
            </w:tcBorders>
            <w:vAlign w:val="center"/>
          </w:tcPr>
          <w:p w:rsidR="009A4C67" w:rsidRPr="00954751" w:rsidRDefault="009A4C67" w:rsidP="009A4C67">
            <w:pPr>
              <w:spacing w:before="120" w:after="120"/>
              <w:rPr>
                <w:rFonts w:cs="Arial"/>
                <w:sz w:val="16"/>
                <w:szCs w:val="16"/>
              </w:rPr>
            </w:pPr>
          </w:p>
        </w:tc>
        <w:tc>
          <w:tcPr>
            <w:tcW w:w="3442" w:type="dxa"/>
            <w:tcBorders>
              <w:top w:val="dotted" w:sz="4" w:space="0" w:color="auto"/>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9A4C67" w:rsidRPr="00954751" w:rsidRDefault="009A4C67" w:rsidP="00802A83">
            <w:pPr>
              <w:pStyle w:val="ListParagraph"/>
              <w:numPr>
                <w:ilvl w:val="0"/>
                <w:numId w:val="56"/>
              </w:numPr>
              <w:spacing w:before="120" w:after="120"/>
              <w:contextualSpacing/>
              <w:rPr>
                <w:rFonts w:cs="Arial"/>
                <w:sz w:val="16"/>
                <w:szCs w:val="16"/>
              </w:rPr>
            </w:pPr>
            <w:r w:rsidRPr="00954751">
              <w:rPr>
                <w:rFonts w:cs="Arial"/>
                <w:sz w:val="16"/>
                <w:szCs w:val="16"/>
              </w:rPr>
              <w:t>80% within 4 months</w:t>
            </w:r>
          </w:p>
          <w:p w:rsidR="009A4C67" w:rsidRPr="00954751" w:rsidRDefault="009A4C67" w:rsidP="00802A83">
            <w:pPr>
              <w:pStyle w:val="ListParagraph"/>
              <w:numPr>
                <w:ilvl w:val="0"/>
                <w:numId w:val="56"/>
              </w:numPr>
              <w:spacing w:before="120" w:after="120"/>
              <w:contextualSpacing/>
              <w:rPr>
                <w:rFonts w:cs="Arial"/>
                <w:sz w:val="16"/>
                <w:szCs w:val="16"/>
              </w:rPr>
            </w:pPr>
            <w:r w:rsidRPr="00954751">
              <w:rPr>
                <w:rFonts w:cs="Arial"/>
                <w:sz w:val="16"/>
                <w:szCs w:val="16"/>
              </w:rPr>
              <w:t>100% within 6 months</w:t>
            </w:r>
          </w:p>
        </w:tc>
      </w:tr>
      <w:tr w:rsidR="009A4C67" w:rsidRPr="00954751" w:rsidTr="009A4C67">
        <w:trPr>
          <w:trHeight w:val="233"/>
          <w:jc w:val="center"/>
        </w:trPr>
        <w:tc>
          <w:tcPr>
            <w:tcW w:w="5308" w:type="dxa"/>
            <w:tcBorders>
              <w:top w:val="single" w:sz="4" w:space="0" w:color="auto"/>
              <w:bottom w:val="dotted" w:sz="4" w:space="0" w:color="auto"/>
            </w:tcBorders>
            <w:vAlign w:val="center"/>
          </w:tcPr>
          <w:p w:rsidR="009A4C67" w:rsidRPr="00954751" w:rsidRDefault="009A4C67" w:rsidP="00802A83">
            <w:pPr>
              <w:pStyle w:val="ListParagraph"/>
              <w:numPr>
                <w:ilvl w:val="0"/>
                <w:numId w:val="47"/>
              </w:numPr>
              <w:spacing w:before="120" w:after="120"/>
              <w:contextualSpacing/>
              <w:rPr>
                <w:rFonts w:cs="Arial"/>
                <w:b/>
                <w:sz w:val="16"/>
                <w:szCs w:val="16"/>
              </w:rPr>
            </w:pPr>
            <w:r w:rsidRPr="00954751">
              <w:rPr>
                <w:rFonts w:cs="Arial"/>
                <w:b/>
                <w:sz w:val="16"/>
                <w:szCs w:val="16"/>
              </w:rPr>
              <w:t>Tribunal hearing</w:t>
            </w:r>
          </w:p>
          <w:p w:rsidR="009A4C67" w:rsidRPr="00954751" w:rsidRDefault="009A4C67" w:rsidP="009A4C67">
            <w:pPr>
              <w:spacing w:before="120" w:after="120"/>
              <w:rPr>
                <w:rFonts w:cs="Arial"/>
                <w:sz w:val="16"/>
                <w:szCs w:val="16"/>
              </w:rPr>
            </w:pPr>
            <w:r w:rsidRPr="00954751">
              <w:rPr>
                <w:rFonts w:cs="Arial"/>
                <w:b/>
                <w:sz w:val="16"/>
                <w:szCs w:val="16"/>
              </w:rPr>
              <w:t xml:space="preserve">13a </w:t>
            </w:r>
            <w:r w:rsidRPr="00954751">
              <w:rPr>
                <w:rFonts w:cs="Arial"/>
                <w:sz w:val="16"/>
                <w:szCs w:val="16"/>
              </w:rPr>
              <w:t xml:space="preserve">Time from </w:t>
            </w:r>
            <w:r w:rsidRPr="00954751">
              <w:rPr>
                <w:rFonts w:cs="Arial"/>
                <w:sz w:val="16"/>
                <w:szCs w:val="16"/>
                <w:u w:val="single"/>
              </w:rPr>
              <w:t>decision to go to tribunal</w:t>
            </w:r>
            <w:r w:rsidRPr="00954751">
              <w:rPr>
                <w:rFonts w:cs="Arial"/>
                <w:sz w:val="16"/>
                <w:szCs w:val="16"/>
              </w:rPr>
              <w:t xml:space="preserve"> to </w:t>
            </w:r>
            <w:r w:rsidRPr="00954751">
              <w:rPr>
                <w:rFonts w:cs="Arial"/>
                <w:sz w:val="16"/>
                <w:szCs w:val="16"/>
                <w:u w:val="single"/>
              </w:rPr>
              <w:t>date of file letter of referral</w:t>
            </w:r>
          </w:p>
        </w:tc>
        <w:tc>
          <w:tcPr>
            <w:tcW w:w="3728" w:type="dxa"/>
            <w:vMerge w:val="restart"/>
            <w:tcBorders>
              <w:top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Board decision to go to tribunal</w:t>
            </w:r>
          </w:p>
          <w:p w:rsidR="009A4C67" w:rsidRPr="00954751" w:rsidRDefault="009A4C67" w:rsidP="009A4C67">
            <w:pPr>
              <w:spacing w:before="120" w:after="120"/>
              <w:rPr>
                <w:rFonts w:cs="Arial"/>
                <w:sz w:val="16"/>
                <w:szCs w:val="16"/>
              </w:rPr>
            </w:pPr>
            <w:r w:rsidRPr="00954751">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9A4C67" w:rsidRPr="00954751" w:rsidRDefault="009A4C67" w:rsidP="009A4C67">
            <w:pPr>
              <w:spacing w:before="120" w:after="120"/>
              <w:rPr>
                <w:rFonts w:cs="Arial"/>
                <w:sz w:val="16"/>
                <w:szCs w:val="16"/>
              </w:rPr>
            </w:pPr>
          </w:p>
          <w:p w:rsidR="009A4C67" w:rsidRPr="00954751" w:rsidRDefault="009A4C67" w:rsidP="009A4C67">
            <w:pPr>
              <w:spacing w:before="120" w:after="120"/>
              <w:rPr>
                <w:rFonts w:cs="Arial"/>
                <w:sz w:val="16"/>
                <w:szCs w:val="16"/>
              </w:rPr>
            </w:pPr>
            <w:r w:rsidRPr="00954751">
              <w:rPr>
                <w:rFonts w:cs="Arial"/>
                <w:sz w:val="16"/>
                <w:szCs w:val="16"/>
              </w:rPr>
              <w:t>13a Date of file letter of referral</w:t>
            </w:r>
          </w:p>
        </w:tc>
        <w:tc>
          <w:tcPr>
            <w:tcW w:w="3442" w:type="dxa"/>
            <w:tcBorders>
              <w:top w:val="single" w:sz="4" w:space="0" w:color="auto"/>
              <w:bottom w:val="dotted" w:sz="4" w:space="0" w:color="auto"/>
            </w:tcBorders>
            <w:vAlign w:val="center"/>
          </w:tcPr>
          <w:p w:rsidR="009A4C67" w:rsidRPr="00954751" w:rsidRDefault="009A4C67" w:rsidP="00802A83">
            <w:pPr>
              <w:pStyle w:val="ListParagraph"/>
              <w:numPr>
                <w:ilvl w:val="0"/>
                <w:numId w:val="56"/>
              </w:numPr>
              <w:spacing w:before="120" w:after="120"/>
              <w:contextualSpacing/>
              <w:rPr>
                <w:rFonts w:cs="Arial"/>
                <w:sz w:val="16"/>
                <w:szCs w:val="16"/>
              </w:rPr>
            </w:pPr>
            <w:r w:rsidRPr="00954751">
              <w:rPr>
                <w:rFonts w:cs="Arial"/>
                <w:sz w:val="16"/>
                <w:szCs w:val="16"/>
              </w:rPr>
              <w:t>95% within 3 months</w:t>
            </w:r>
          </w:p>
          <w:p w:rsidR="009A4C67" w:rsidRPr="00954751" w:rsidRDefault="009A4C67" w:rsidP="00802A83">
            <w:pPr>
              <w:pStyle w:val="ListParagraph"/>
              <w:numPr>
                <w:ilvl w:val="0"/>
                <w:numId w:val="56"/>
              </w:numPr>
              <w:spacing w:before="120" w:after="120"/>
              <w:contextualSpacing/>
              <w:rPr>
                <w:rFonts w:cs="Arial"/>
                <w:sz w:val="16"/>
                <w:szCs w:val="16"/>
              </w:rPr>
            </w:pPr>
            <w:r w:rsidRPr="00954751">
              <w:rPr>
                <w:rFonts w:cs="Arial"/>
                <w:sz w:val="16"/>
                <w:szCs w:val="16"/>
              </w:rPr>
              <w:t>100% within 4 months</w:t>
            </w:r>
          </w:p>
        </w:tc>
      </w:tr>
      <w:tr w:rsidR="009A4C67" w:rsidRPr="00954751" w:rsidTr="009A4C67">
        <w:trPr>
          <w:trHeight w:val="232"/>
          <w:jc w:val="center"/>
        </w:trPr>
        <w:tc>
          <w:tcPr>
            <w:tcW w:w="5308" w:type="dxa"/>
            <w:tcBorders>
              <w:top w:val="dotted" w:sz="4" w:space="0" w:color="auto"/>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b/>
                <w:sz w:val="16"/>
                <w:szCs w:val="16"/>
              </w:rPr>
              <w:t xml:space="preserve">13b </w:t>
            </w:r>
            <w:r w:rsidRPr="00954751">
              <w:rPr>
                <w:rFonts w:cs="Arial"/>
                <w:sz w:val="16"/>
                <w:szCs w:val="16"/>
              </w:rPr>
              <w:t xml:space="preserve">Time from </w:t>
            </w:r>
            <w:r w:rsidRPr="00954751">
              <w:rPr>
                <w:rFonts w:cs="Arial"/>
                <w:sz w:val="16"/>
                <w:szCs w:val="16"/>
                <w:u w:val="single"/>
              </w:rPr>
              <w:t>decision to go to tribunal</w:t>
            </w:r>
            <w:r w:rsidRPr="00954751">
              <w:rPr>
                <w:rFonts w:cs="Arial"/>
                <w:sz w:val="16"/>
                <w:szCs w:val="16"/>
              </w:rPr>
              <w:t xml:space="preserve"> to </w:t>
            </w:r>
            <w:r w:rsidRPr="00954751">
              <w:rPr>
                <w:rFonts w:cs="Arial"/>
                <w:sz w:val="16"/>
                <w:szCs w:val="16"/>
                <w:u w:val="single"/>
              </w:rPr>
              <w:t>completion of tribunal</w:t>
            </w:r>
          </w:p>
        </w:tc>
        <w:tc>
          <w:tcPr>
            <w:tcW w:w="3728" w:type="dxa"/>
            <w:vMerge/>
            <w:tcBorders>
              <w:bottom w:val="single" w:sz="4" w:space="0" w:color="auto"/>
            </w:tcBorders>
            <w:vAlign w:val="center"/>
          </w:tcPr>
          <w:p w:rsidR="009A4C67" w:rsidRPr="00954751" w:rsidRDefault="009A4C67" w:rsidP="009A4C67">
            <w:pPr>
              <w:spacing w:before="120" w:after="120"/>
              <w:rPr>
                <w:rFonts w:cs="Arial"/>
                <w:sz w:val="16"/>
                <w:szCs w:val="16"/>
              </w:rPr>
            </w:pPr>
          </w:p>
        </w:tc>
        <w:tc>
          <w:tcPr>
            <w:tcW w:w="3442" w:type="dxa"/>
            <w:tcBorders>
              <w:top w:val="dotted" w:sz="4" w:space="0" w:color="auto"/>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9A4C67" w:rsidRPr="00954751" w:rsidRDefault="009A4C67" w:rsidP="009A4C67">
            <w:pPr>
              <w:spacing w:before="120" w:after="120"/>
              <w:rPr>
                <w:rFonts w:cs="Arial"/>
                <w:sz w:val="16"/>
                <w:szCs w:val="16"/>
              </w:rPr>
            </w:pPr>
            <w:r w:rsidRPr="00954751">
              <w:rPr>
                <w:rFonts w:cs="Arial"/>
                <w:sz w:val="16"/>
                <w:szCs w:val="16"/>
              </w:rPr>
              <w:t>Provide report on performance, no KPI set.</w:t>
            </w:r>
          </w:p>
          <w:p w:rsidR="009A4C67" w:rsidRPr="00954751" w:rsidRDefault="009A4C67" w:rsidP="009A4C67">
            <w:pPr>
              <w:spacing w:before="120" w:after="120"/>
              <w:rPr>
                <w:rFonts w:cs="Arial"/>
                <w:sz w:val="16"/>
                <w:szCs w:val="16"/>
              </w:rPr>
            </w:pPr>
            <w:r w:rsidRPr="00954751">
              <w:rPr>
                <w:rFonts w:cs="Arial"/>
                <w:sz w:val="16"/>
                <w:szCs w:val="16"/>
              </w:rPr>
              <w:t>Report on:</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lastRenderedPageBreak/>
              <w:t>Cases settled within 6 months</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t>Cases settled within 12 months</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t>Cases settled within 18 months</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t>Cases settled beyond 18 months</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t>Cases currently beyond 12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0-6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0-12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0-18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18+ months</w:t>
            </w:r>
          </w:p>
          <w:p w:rsidR="009A4C67" w:rsidRPr="00954751" w:rsidRDefault="009A4C67" w:rsidP="00802A83">
            <w:pPr>
              <w:pStyle w:val="ListParagraph"/>
              <w:numPr>
                <w:ilvl w:val="0"/>
                <w:numId w:val="61"/>
              </w:numPr>
              <w:spacing w:before="120" w:after="120"/>
              <w:ind w:hanging="357"/>
              <w:rPr>
                <w:rFonts w:cs="Arial"/>
                <w:sz w:val="16"/>
                <w:szCs w:val="16"/>
              </w:rPr>
            </w:pPr>
            <w:r w:rsidRPr="00954751">
              <w:rPr>
                <w:rFonts w:cs="Arial"/>
                <w:sz w:val="16"/>
                <w:szCs w:val="16"/>
              </w:rPr>
              <w:t>OR</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0-6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6-12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12-18 months</w:t>
            </w:r>
          </w:p>
          <w:p w:rsidR="009A4C67" w:rsidRPr="00954751" w:rsidRDefault="009A4C67" w:rsidP="00802A83">
            <w:pPr>
              <w:pStyle w:val="ListParagraph"/>
              <w:numPr>
                <w:ilvl w:val="1"/>
                <w:numId w:val="61"/>
              </w:numPr>
              <w:spacing w:before="120" w:after="120"/>
              <w:ind w:hanging="357"/>
              <w:rPr>
                <w:rFonts w:cs="Arial"/>
                <w:sz w:val="16"/>
                <w:szCs w:val="16"/>
              </w:rPr>
            </w:pPr>
            <w:r w:rsidRPr="00954751">
              <w:rPr>
                <w:rFonts w:cs="Arial"/>
                <w:sz w:val="16"/>
                <w:szCs w:val="16"/>
              </w:rPr>
              <w:t>18+ months</w:t>
            </w:r>
          </w:p>
        </w:tc>
      </w:tr>
    </w:tbl>
    <w:p w:rsidR="009A4C67" w:rsidRDefault="009A4C67" w:rsidP="009A4C67">
      <w:pPr>
        <w:jc w:val="center"/>
      </w:pPr>
    </w:p>
    <w:p w:rsidR="009A4C67" w:rsidRDefault="009A4C67">
      <w:r>
        <w:br w:type="page"/>
      </w:r>
    </w:p>
    <w:p w:rsidR="009A4C67" w:rsidRPr="007E6E09" w:rsidRDefault="009A4C67" w:rsidP="009A4C67">
      <w:pPr>
        <w:jc w:val="center"/>
        <w:rPr>
          <w:rFonts w:cs="Arial"/>
          <w:b/>
        </w:rPr>
      </w:pPr>
      <w:r w:rsidRPr="007E6E09">
        <w:rPr>
          <w:rFonts w:cs="Arial"/>
          <w:b/>
        </w:rPr>
        <w:lastRenderedPageBreak/>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9A4C67" w:rsidRPr="007E6E09" w:rsidTr="009A4C67">
        <w:trPr>
          <w:cnfStyle w:val="100000000000"/>
          <w:tblHeader/>
          <w:jc w:val="center"/>
        </w:trPr>
        <w:tc>
          <w:tcPr>
            <w:cnfStyle w:val="001000000000"/>
            <w:tcW w:w="2376" w:type="dxa"/>
          </w:tcPr>
          <w:p w:rsidR="009A4C67" w:rsidRPr="00802A83" w:rsidRDefault="009A4C67" w:rsidP="009A4C67">
            <w:pPr>
              <w:spacing w:before="120" w:after="120"/>
              <w:jc w:val="center"/>
              <w:rPr>
                <w:rFonts w:cs="Arial"/>
                <w:color w:val="FFFFFF" w:themeColor="background1"/>
                <w:sz w:val="18"/>
                <w:szCs w:val="18"/>
              </w:rPr>
            </w:pPr>
            <w:r w:rsidRPr="00802A83">
              <w:rPr>
                <w:rFonts w:cs="Arial"/>
                <w:color w:val="FFFFFF" w:themeColor="background1"/>
                <w:sz w:val="18"/>
                <w:szCs w:val="18"/>
              </w:rPr>
              <w:t>Business domain</w:t>
            </w:r>
          </w:p>
        </w:tc>
        <w:tc>
          <w:tcPr>
            <w:tcW w:w="6057" w:type="dxa"/>
          </w:tcPr>
          <w:p w:rsidR="009A4C67" w:rsidRPr="00802A83" w:rsidRDefault="009A4C67" w:rsidP="009A4C67">
            <w:pPr>
              <w:spacing w:before="120" w:after="120"/>
              <w:jc w:val="center"/>
              <w:cnfStyle w:val="100000000000"/>
              <w:rPr>
                <w:rFonts w:cs="Arial"/>
                <w:color w:val="FFFFFF" w:themeColor="background1"/>
                <w:sz w:val="18"/>
                <w:szCs w:val="18"/>
              </w:rPr>
            </w:pPr>
            <w:r w:rsidRPr="00802A83">
              <w:rPr>
                <w:rFonts w:cs="Arial"/>
                <w:color w:val="FFFFFF" w:themeColor="background1"/>
                <w:sz w:val="18"/>
                <w:szCs w:val="18"/>
              </w:rPr>
              <w:t>Service level standard</w:t>
            </w:r>
          </w:p>
        </w:tc>
        <w:tc>
          <w:tcPr>
            <w:tcW w:w="6096" w:type="dxa"/>
          </w:tcPr>
          <w:p w:rsidR="009A4C67" w:rsidRPr="00802A83" w:rsidRDefault="009A4C67" w:rsidP="009A4C67">
            <w:pPr>
              <w:spacing w:before="120" w:after="120"/>
              <w:jc w:val="center"/>
              <w:cnfStyle w:val="100000000000"/>
              <w:rPr>
                <w:rFonts w:cs="Arial"/>
                <w:color w:val="FFFFFF" w:themeColor="background1"/>
                <w:sz w:val="18"/>
                <w:szCs w:val="18"/>
              </w:rPr>
            </w:pPr>
            <w:r w:rsidRPr="00802A83">
              <w:rPr>
                <w:rFonts w:cs="Arial"/>
                <w:color w:val="FFFFFF" w:themeColor="background1"/>
                <w:sz w:val="18"/>
                <w:szCs w:val="18"/>
              </w:rPr>
              <w:t>Standard reports</w:t>
            </w:r>
          </w:p>
        </w:tc>
      </w:tr>
      <w:tr w:rsidR="009A4C67" w:rsidRPr="007E6E09" w:rsidTr="009A4C67">
        <w:trPr>
          <w:cnfStyle w:val="000000100000"/>
          <w:jc w:val="center"/>
        </w:trPr>
        <w:tc>
          <w:tcPr>
            <w:cnfStyle w:val="001000000000"/>
            <w:tcW w:w="2376" w:type="dxa"/>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Financial management</w:t>
            </w:r>
          </w:p>
        </w:tc>
        <w:tc>
          <w:tcPr>
            <w:tcW w:w="6057" w:type="dxa"/>
          </w:tcPr>
          <w:p w:rsidR="009A4C67" w:rsidRPr="00954751" w:rsidRDefault="009A4C67" w:rsidP="009A4C67">
            <w:pPr>
              <w:spacing w:before="120" w:after="120"/>
              <w:cnfStyle w:val="000000100000"/>
              <w:rPr>
                <w:rFonts w:cs="Arial"/>
                <w:sz w:val="16"/>
                <w:szCs w:val="16"/>
              </w:rPr>
            </w:pPr>
            <w:r w:rsidRPr="00954751">
              <w:rPr>
                <w:rFonts w:cs="Arial"/>
                <w:sz w:val="16"/>
                <w:szCs w:val="16"/>
              </w:rPr>
              <w:t>Monthly report provided at each Board meeting based on financial performance during the preceding month and year to date.</w:t>
            </w:r>
          </w:p>
        </w:tc>
        <w:tc>
          <w:tcPr>
            <w:tcW w:w="6096" w:type="dxa"/>
          </w:tcPr>
          <w:p w:rsidR="009A4C67" w:rsidRPr="00954751" w:rsidRDefault="009A4C67" w:rsidP="009A4C67">
            <w:pPr>
              <w:spacing w:before="120" w:after="120"/>
              <w:cnfStyle w:val="000000100000"/>
              <w:rPr>
                <w:rFonts w:cs="Arial"/>
                <w:sz w:val="16"/>
                <w:szCs w:val="16"/>
              </w:rPr>
            </w:pPr>
            <w:r w:rsidRPr="00954751">
              <w:rPr>
                <w:rFonts w:cs="Arial"/>
                <w:sz w:val="16"/>
                <w:szCs w:val="16"/>
              </w:rPr>
              <w:t>Income and expenditure report with analysis and narrative.</w:t>
            </w:r>
          </w:p>
        </w:tc>
      </w:tr>
      <w:tr w:rsidR="009A4C67" w:rsidRPr="007E6E09" w:rsidTr="009A4C67">
        <w:trPr>
          <w:jc w:val="center"/>
        </w:trPr>
        <w:tc>
          <w:tcPr>
            <w:cnfStyle w:val="001000000000"/>
            <w:tcW w:w="2376" w:type="dxa"/>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Accreditation</w:t>
            </w:r>
          </w:p>
        </w:tc>
        <w:tc>
          <w:tcPr>
            <w:tcW w:w="6057" w:type="dxa"/>
          </w:tcPr>
          <w:p w:rsidR="009A4C67" w:rsidRPr="00954751" w:rsidRDefault="009A4C67" w:rsidP="009A4C67">
            <w:pPr>
              <w:spacing w:before="120" w:after="120"/>
              <w:cnfStyle w:val="000000000000"/>
              <w:rPr>
                <w:rFonts w:cs="Arial"/>
                <w:sz w:val="16"/>
                <w:szCs w:val="16"/>
              </w:rPr>
            </w:pPr>
            <w:r w:rsidRPr="00954751">
              <w:rPr>
                <w:rFonts w:cs="Arial"/>
                <w:sz w:val="16"/>
                <w:szCs w:val="16"/>
              </w:rPr>
              <w:t>Where AHPRA provides support to the delivery of the accreditation function by an accreditation committee, twice yearly reports provided on</w:t>
            </w:r>
            <w:r w:rsidRPr="00954751">
              <w:rPr>
                <w:rFonts w:eastAsia="Times New Roman" w:cs="Arial"/>
                <w:sz w:val="16"/>
                <w:szCs w:val="16"/>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9A4C67" w:rsidRPr="00954751" w:rsidRDefault="009A4C67" w:rsidP="009A4C67">
            <w:pPr>
              <w:spacing w:before="120" w:after="120"/>
              <w:cnfStyle w:val="000000000000"/>
              <w:rPr>
                <w:rFonts w:cs="Arial"/>
                <w:sz w:val="16"/>
                <w:szCs w:val="16"/>
              </w:rPr>
            </w:pPr>
            <w:r w:rsidRPr="00954751">
              <w:rPr>
                <w:rFonts w:cs="Arial"/>
                <w:sz w:val="16"/>
                <w:szCs w:val="16"/>
              </w:rPr>
              <w:t>Availability of scheduled reports from accrediting authorities as per the signed agreements with external entities or the terms of reference for accreditation committees.</w:t>
            </w:r>
          </w:p>
        </w:tc>
      </w:tr>
      <w:tr w:rsidR="009A4C67" w:rsidRPr="007E6E09" w:rsidTr="009A4C67">
        <w:trPr>
          <w:cnfStyle w:val="000000100000"/>
          <w:jc w:val="center"/>
        </w:trPr>
        <w:tc>
          <w:tcPr>
            <w:cnfStyle w:val="001000000000"/>
            <w:tcW w:w="2376" w:type="dxa"/>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Legal</w:t>
            </w:r>
          </w:p>
        </w:tc>
        <w:tc>
          <w:tcPr>
            <w:tcW w:w="6057" w:type="dxa"/>
          </w:tcPr>
          <w:p w:rsidR="009A4C67" w:rsidRPr="00954751" w:rsidRDefault="009A4C67" w:rsidP="009A4C67">
            <w:pPr>
              <w:spacing w:before="120" w:after="120"/>
              <w:cnfStyle w:val="000000100000"/>
              <w:rPr>
                <w:rFonts w:cs="Arial"/>
                <w:sz w:val="16"/>
                <w:szCs w:val="16"/>
              </w:rPr>
            </w:pPr>
            <w:r w:rsidRPr="00954751">
              <w:rPr>
                <w:rFonts w:cs="Arial"/>
                <w:sz w:val="16"/>
                <w:szCs w:val="16"/>
              </w:rPr>
              <w:t>Legal update at end of each quarter.</w:t>
            </w:r>
          </w:p>
          <w:p w:rsidR="009A4C67" w:rsidRPr="00954751" w:rsidRDefault="009A4C67" w:rsidP="009A4C67">
            <w:pPr>
              <w:spacing w:before="120" w:after="120"/>
              <w:cnfStyle w:val="000000100000"/>
              <w:rPr>
                <w:rFonts w:cs="Arial"/>
                <w:sz w:val="16"/>
                <w:szCs w:val="16"/>
              </w:rPr>
            </w:pPr>
          </w:p>
        </w:tc>
        <w:tc>
          <w:tcPr>
            <w:tcW w:w="6096" w:type="dxa"/>
          </w:tcPr>
          <w:p w:rsidR="009A4C67" w:rsidRPr="00954751" w:rsidRDefault="009A4C67" w:rsidP="009A4C67">
            <w:pPr>
              <w:spacing w:before="120" w:after="120"/>
              <w:cnfStyle w:val="000000100000"/>
              <w:rPr>
                <w:rFonts w:cs="Arial"/>
                <w:sz w:val="16"/>
                <w:szCs w:val="16"/>
              </w:rPr>
            </w:pPr>
            <w:r w:rsidRPr="00954751">
              <w:rPr>
                <w:rFonts w:cs="Arial"/>
                <w:sz w:val="16"/>
                <w:szCs w:val="16"/>
              </w:rPr>
              <w:t>Quarterly legal update providing detail on key matters in progress and key legal advice provided.</w:t>
            </w:r>
          </w:p>
          <w:p w:rsidR="009A4C67" w:rsidRPr="00954751" w:rsidRDefault="009A4C67" w:rsidP="009A4C67">
            <w:pPr>
              <w:spacing w:before="120" w:after="120"/>
              <w:cnfStyle w:val="000000100000"/>
              <w:rPr>
                <w:rFonts w:cs="Arial"/>
                <w:sz w:val="16"/>
                <w:szCs w:val="16"/>
              </w:rPr>
            </w:pPr>
            <w:r w:rsidRPr="00954751">
              <w:rPr>
                <w:rFonts w:cs="Arial"/>
                <w:sz w:val="16"/>
                <w:szCs w:val="16"/>
              </w:rPr>
              <w:t>Legal Practice Notes to all Boards.</w:t>
            </w:r>
          </w:p>
          <w:p w:rsidR="009A4C67" w:rsidRPr="00954751" w:rsidRDefault="009A4C67" w:rsidP="009A4C67">
            <w:pPr>
              <w:spacing w:before="120" w:after="120"/>
              <w:cnfStyle w:val="000000100000"/>
              <w:rPr>
                <w:rFonts w:cs="Arial"/>
                <w:sz w:val="16"/>
                <w:szCs w:val="16"/>
              </w:rPr>
            </w:pPr>
            <w:r w:rsidRPr="00954751">
              <w:rPr>
                <w:rFonts w:cs="Arial"/>
                <w:sz w:val="16"/>
                <w:szCs w:val="16"/>
              </w:rPr>
              <w:t xml:space="preserve">Legal advices for Boards as required. </w:t>
            </w:r>
          </w:p>
        </w:tc>
      </w:tr>
      <w:tr w:rsidR="009A4C67" w:rsidRPr="007E6E09" w:rsidTr="009A4C67">
        <w:trPr>
          <w:jc w:val="center"/>
        </w:trPr>
        <w:tc>
          <w:tcPr>
            <w:cnfStyle w:val="001000000000"/>
            <w:tcW w:w="2376" w:type="dxa"/>
            <w:vMerge w:val="restart"/>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Board Support for National and State Boards, committees and panels</w:t>
            </w:r>
          </w:p>
        </w:tc>
        <w:tc>
          <w:tcPr>
            <w:tcW w:w="6057" w:type="dxa"/>
          </w:tcPr>
          <w:p w:rsidR="009A4C67" w:rsidRPr="00954751" w:rsidRDefault="009A4C67" w:rsidP="009A4C67">
            <w:pPr>
              <w:spacing w:before="120" w:after="120"/>
              <w:cnfStyle w:val="000000000000"/>
              <w:rPr>
                <w:rFonts w:cs="Arial"/>
                <w:sz w:val="16"/>
                <w:szCs w:val="16"/>
              </w:rPr>
            </w:pPr>
            <w:r w:rsidRPr="00954751">
              <w:rPr>
                <w:rFonts w:cs="Arial"/>
                <w:sz w:val="16"/>
                <w:szCs w:val="16"/>
                <w:u w:val="single"/>
              </w:rPr>
              <w:t>Timeliness</w:t>
            </w:r>
            <w:r w:rsidRPr="00954751">
              <w:rPr>
                <w:rFonts w:cs="Arial"/>
                <w:sz w:val="16"/>
                <w:szCs w:val="16"/>
              </w:rPr>
              <w:t>.  Board, committee and panel papers available no later than 5 working days prior to the scheduled date of the meeting.</w:t>
            </w:r>
          </w:p>
        </w:tc>
        <w:tc>
          <w:tcPr>
            <w:tcW w:w="6096" w:type="dxa"/>
          </w:tcPr>
          <w:p w:rsidR="009A4C67" w:rsidRPr="00954751" w:rsidRDefault="009A4C67" w:rsidP="009A4C67">
            <w:pPr>
              <w:spacing w:before="120" w:after="120"/>
              <w:cnfStyle w:val="000000000000"/>
              <w:rPr>
                <w:rFonts w:cs="Arial"/>
                <w:sz w:val="16"/>
                <w:szCs w:val="16"/>
              </w:rPr>
            </w:pPr>
            <w:r w:rsidRPr="00954751">
              <w:rPr>
                <w:rFonts w:cs="Arial"/>
                <w:sz w:val="16"/>
                <w:szCs w:val="16"/>
              </w:rPr>
              <w:t>Quarterly report</w:t>
            </w:r>
          </w:p>
        </w:tc>
      </w:tr>
      <w:tr w:rsidR="009A4C67" w:rsidRPr="007E6E09" w:rsidTr="009A4C67">
        <w:trPr>
          <w:cnfStyle w:val="000000100000"/>
          <w:jc w:val="center"/>
        </w:trPr>
        <w:tc>
          <w:tcPr>
            <w:cnfStyle w:val="001000000000"/>
            <w:tcW w:w="2376" w:type="dxa"/>
            <w:vMerge/>
          </w:tcPr>
          <w:p w:rsidR="009A4C67" w:rsidRPr="00802A83" w:rsidRDefault="009A4C67" w:rsidP="009A4C67">
            <w:pPr>
              <w:rPr>
                <w:rFonts w:cs="Arial"/>
                <w:color w:val="FFFFFF" w:themeColor="background1"/>
                <w:sz w:val="16"/>
                <w:szCs w:val="16"/>
              </w:rPr>
            </w:pPr>
          </w:p>
        </w:tc>
        <w:tc>
          <w:tcPr>
            <w:tcW w:w="6057" w:type="dxa"/>
          </w:tcPr>
          <w:p w:rsidR="009A4C67" w:rsidRPr="00954751" w:rsidRDefault="009A4C67" w:rsidP="009A4C67">
            <w:pPr>
              <w:spacing w:before="120" w:after="120"/>
              <w:cnfStyle w:val="000000100000"/>
              <w:rPr>
                <w:rFonts w:cs="Arial"/>
                <w:sz w:val="16"/>
                <w:szCs w:val="16"/>
                <w:u w:val="single"/>
              </w:rPr>
            </w:pPr>
            <w:r w:rsidRPr="00954751">
              <w:rPr>
                <w:rFonts w:cs="Arial"/>
                <w:sz w:val="16"/>
                <w:szCs w:val="16"/>
                <w:u w:val="single"/>
              </w:rPr>
              <w:t>Remuneration</w:t>
            </w:r>
            <w:r w:rsidRPr="00954751">
              <w:rPr>
                <w:rFonts w:cs="Arial"/>
                <w:sz w:val="16"/>
                <w:szCs w:val="16"/>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9A4C67" w:rsidRPr="00954751" w:rsidRDefault="009A4C67" w:rsidP="009A4C67">
            <w:pPr>
              <w:spacing w:before="120" w:after="120"/>
              <w:cnfStyle w:val="000000100000"/>
              <w:rPr>
                <w:rFonts w:cs="Arial"/>
                <w:sz w:val="16"/>
                <w:szCs w:val="16"/>
              </w:rPr>
            </w:pPr>
            <w:r w:rsidRPr="00954751">
              <w:rPr>
                <w:rFonts w:cs="Arial"/>
                <w:sz w:val="16"/>
                <w:szCs w:val="16"/>
              </w:rPr>
              <w:t>Quarterly report</w:t>
            </w:r>
          </w:p>
        </w:tc>
      </w:tr>
      <w:tr w:rsidR="009A4C67" w:rsidRPr="007E6E09" w:rsidTr="009A4C67">
        <w:trPr>
          <w:jc w:val="center"/>
        </w:trPr>
        <w:tc>
          <w:tcPr>
            <w:cnfStyle w:val="001000000000"/>
            <w:tcW w:w="2376" w:type="dxa"/>
            <w:vMerge/>
          </w:tcPr>
          <w:p w:rsidR="009A4C67" w:rsidRPr="00802A83" w:rsidRDefault="009A4C67" w:rsidP="009A4C67">
            <w:pPr>
              <w:rPr>
                <w:rFonts w:cs="Arial"/>
                <w:color w:val="FFFFFF" w:themeColor="background1"/>
                <w:sz w:val="16"/>
                <w:szCs w:val="16"/>
              </w:rPr>
            </w:pPr>
          </w:p>
        </w:tc>
        <w:tc>
          <w:tcPr>
            <w:tcW w:w="6057" w:type="dxa"/>
          </w:tcPr>
          <w:p w:rsidR="009A4C67" w:rsidRPr="00954751" w:rsidRDefault="009A4C67" w:rsidP="009A4C67">
            <w:pPr>
              <w:spacing w:before="120" w:after="120"/>
              <w:cnfStyle w:val="000000000000"/>
              <w:rPr>
                <w:rFonts w:cs="Arial"/>
                <w:sz w:val="16"/>
                <w:szCs w:val="16"/>
              </w:rPr>
            </w:pPr>
            <w:r w:rsidRPr="00954751">
              <w:rPr>
                <w:rFonts w:cs="Arial"/>
                <w:sz w:val="16"/>
                <w:szCs w:val="16"/>
                <w:u w:val="single"/>
              </w:rPr>
              <w:t xml:space="preserve">Financial Reports and Budgets.  </w:t>
            </w:r>
            <w:r w:rsidRPr="00954751">
              <w:rPr>
                <w:rFonts w:cs="Arial"/>
                <w:sz w:val="16"/>
                <w:szCs w:val="16"/>
              </w:rPr>
              <w:t>Financial reports and budgets delivered to National Boards and committees as per dates indicated in the tables below.</w:t>
            </w:r>
          </w:p>
        </w:tc>
        <w:tc>
          <w:tcPr>
            <w:tcW w:w="6096" w:type="dxa"/>
          </w:tcPr>
          <w:p w:rsidR="009A4C67" w:rsidRPr="00954751" w:rsidRDefault="009A4C67" w:rsidP="009A4C67">
            <w:pPr>
              <w:spacing w:before="120" w:after="120"/>
              <w:cnfStyle w:val="000000000000"/>
              <w:rPr>
                <w:rFonts w:cs="Arial"/>
                <w:sz w:val="16"/>
                <w:szCs w:val="16"/>
              </w:rPr>
            </w:pPr>
            <w:r w:rsidRPr="00954751">
              <w:rPr>
                <w:rFonts w:cs="Arial"/>
                <w:sz w:val="16"/>
                <w:szCs w:val="16"/>
              </w:rPr>
              <w:t>Progress reports to National Boards</w:t>
            </w:r>
          </w:p>
        </w:tc>
      </w:tr>
      <w:tr w:rsidR="009A4C67" w:rsidRPr="007E6E09" w:rsidTr="009A4C67">
        <w:trPr>
          <w:cnfStyle w:val="000000100000"/>
          <w:trHeight w:val="367"/>
          <w:jc w:val="center"/>
        </w:trPr>
        <w:tc>
          <w:tcPr>
            <w:cnfStyle w:val="001000000000"/>
            <w:tcW w:w="2376" w:type="dxa"/>
            <w:vMerge w:val="restart"/>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Risk management</w:t>
            </w:r>
          </w:p>
        </w:tc>
        <w:tc>
          <w:tcPr>
            <w:tcW w:w="6057" w:type="dxa"/>
          </w:tcPr>
          <w:p w:rsidR="009A4C67" w:rsidRPr="00802A83" w:rsidRDefault="009A4C67" w:rsidP="009A4C67">
            <w:pPr>
              <w:spacing w:before="120" w:after="120"/>
              <w:cnfStyle w:val="000000100000"/>
              <w:rPr>
                <w:rFonts w:cs="Arial"/>
                <w:sz w:val="16"/>
                <w:szCs w:val="16"/>
              </w:rPr>
            </w:pPr>
            <w:r w:rsidRPr="00802A83">
              <w:rPr>
                <w:rFonts w:cs="Arial"/>
                <w:sz w:val="16"/>
                <w:szCs w:val="16"/>
              </w:rPr>
              <w:t>Quarterly report highlighting the current risk management rating for all significant risks.</w:t>
            </w:r>
          </w:p>
        </w:tc>
        <w:tc>
          <w:tcPr>
            <w:tcW w:w="6096" w:type="dxa"/>
          </w:tcPr>
          <w:p w:rsidR="009A4C67" w:rsidRPr="00802A83" w:rsidRDefault="009A4C67" w:rsidP="009A4C67">
            <w:pPr>
              <w:spacing w:before="120" w:after="120"/>
              <w:cnfStyle w:val="000000100000"/>
              <w:rPr>
                <w:rFonts w:cs="Arial"/>
                <w:sz w:val="16"/>
                <w:szCs w:val="16"/>
              </w:rPr>
            </w:pPr>
            <w:r w:rsidRPr="00802A83">
              <w:rPr>
                <w:rFonts w:cs="Arial"/>
                <w:color w:val="000000" w:themeColor="text1"/>
                <w:sz w:val="16"/>
                <w:szCs w:val="16"/>
              </w:rPr>
              <w:t>Quarterly risk management report, including mitigating strategies for extreme and high risks within all areas of AHPRA’s and Boards’ operations.</w:t>
            </w:r>
          </w:p>
        </w:tc>
      </w:tr>
      <w:tr w:rsidR="009A4C67" w:rsidRPr="007E6E09" w:rsidTr="009A4C67">
        <w:trPr>
          <w:trHeight w:val="367"/>
          <w:jc w:val="center"/>
        </w:trPr>
        <w:tc>
          <w:tcPr>
            <w:cnfStyle w:val="001000000000"/>
            <w:tcW w:w="2376" w:type="dxa"/>
            <w:vMerge/>
          </w:tcPr>
          <w:p w:rsidR="009A4C67" w:rsidRPr="00802A83" w:rsidRDefault="009A4C67" w:rsidP="009A4C67">
            <w:pPr>
              <w:rPr>
                <w:rFonts w:cs="Arial"/>
                <w:color w:val="FFFFFF" w:themeColor="background1"/>
                <w:sz w:val="16"/>
                <w:szCs w:val="16"/>
              </w:rPr>
            </w:pPr>
          </w:p>
        </w:tc>
        <w:tc>
          <w:tcPr>
            <w:tcW w:w="6057" w:type="dxa"/>
          </w:tcPr>
          <w:p w:rsidR="009A4C67" w:rsidRPr="00802A83" w:rsidRDefault="009A4C67" w:rsidP="009A4C67">
            <w:pPr>
              <w:spacing w:before="120" w:after="120"/>
              <w:cnfStyle w:val="000000000000"/>
              <w:rPr>
                <w:rFonts w:cs="Arial"/>
                <w:sz w:val="16"/>
                <w:szCs w:val="16"/>
              </w:rPr>
            </w:pPr>
            <w:r w:rsidRPr="00802A83">
              <w:rPr>
                <w:rFonts w:cs="Arial"/>
                <w:sz w:val="16"/>
                <w:szCs w:val="16"/>
              </w:rPr>
              <w:t>Administrative complaints and Freedom of Information handling in accordance with AHPRA policy</w:t>
            </w:r>
          </w:p>
        </w:tc>
        <w:tc>
          <w:tcPr>
            <w:tcW w:w="6096" w:type="dxa"/>
          </w:tcPr>
          <w:p w:rsidR="009A4C67" w:rsidRPr="00802A83" w:rsidRDefault="009A4C67" w:rsidP="009A4C67">
            <w:pPr>
              <w:spacing w:before="120" w:after="120"/>
              <w:cnfStyle w:val="000000000000"/>
              <w:rPr>
                <w:rFonts w:cs="Arial"/>
                <w:sz w:val="16"/>
                <w:szCs w:val="16"/>
              </w:rPr>
            </w:pPr>
            <w:r w:rsidRPr="00802A83">
              <w:rPr>
                <w:rFonts w:cs="Arial"/>
                <w:sz w:val="16"/>
                <w:szCs w:val="16"/>
              </w:rPr>
              <w:t>Half yearly report of complaints lodged, detailing the total number of complaints for the profession, trends and learning.</w:t>
            </w:r>
          </w:p>
        </w:tc>
      </w:tr>
      <w:tr w:rsidR="009A4C67" w:rsidRPr="007E6E09" w:rsidTr="009A4C67">
        <w:trPr>
          <w:cnfStyle w:val="000000100000"/>
          <w:trHeight w:val="367"/>
          <w:jc w:val="center"/>
        </w:trPr>
        <w:tc>
          <w:tcPr>
            <w:cnfStyle w:val="001000000000"/>
            <w:tcW w:w="2376" w:type="dxa"/>
          </w:tcPr>
          <w:p w:rsidR="009A4C67" w:rsidRPr="00802A83" w:rsidRDefault="009A4C67" w:rsidP="009A4C67">
            <w:pPr>
              <w:spacing w:before="120" w:after="120"/>
              <w:rPr>
                <w:rFonts w:cs="Arial"/>
                <w:color w:val="FFFFFF" w:themeColor="background1"/>
                <w:sz w:val="16"/>
                <w:szCs w:val="16"/>
              </w:rPr>
            </w:pPr>
            <w:r w:rsidRPr="00802A83">
              <w:rPr>
                <w:rFonts w:cs="Arial"/>
                <w:color w:val="FFFFFF" w:themeColor="background1"/>
                <w:sz w:val="16"/>
                <w:szCs w:val="16"/>
              </w:rPr>
              <w:t xml:space="preserve">Quality of support services </w:t>
            </w:r>
          </w:p>
        </w:tc>
        <w:tc>
          <w:tcPr>
            <w:tcW w:w="6057" w:type="dxa"/>
          </w:tcPr>
          <w:p w:rsidR="009A4C67" w:rsidRPr="00802A83" w:rsidRDefault="009A4C67" w:rsidP="009A4C67">
            <w:pPr>
              <w:spacing w:before="120" w:after="120"/>
              <w:cnfStyle w:val="000000100000"/>
              <w:rPr>
                <w:rFonts w:cs="Arial"/>
                <w:sz w:val="16"/>
                <w:szCs w:val="16"/>
              </w:rPr>
            </w:pPr>
            <w:r w:rsidRPr="00802A83">
              <w:rPr>
                <w:rFonts w:cs="Arial"/>
                <w:sz w:val="16"/>
                <w:szCs w:val="16"/>
              </w:rPr>
              <w:t>Administration of annual structured survey of quality of service support provided.</w:t>
            </w:r>
          </w:p>
        </w:tc>
        <w:tc>
          <w:tcPr>
            <w:tcW w:w="6096" w:type="dxa"/>
          </w:tcPr>
          <w:p w:rsidR="009A4C67" w:rsidRPr="00802A83" w:rsidRDefault="009A4C67" w:rsidP="009A4C67">
            <w:pPr>
              <w:spacing w:before="120" w:after="120"/>
              <w:cnfStyle w:val="000000100000"/>
              <w:rPr>
                <w:rFonts w:cs="Arial"/>
                <w:sz w:val="16"/>
                <w:szCs w:val="16"/>
              </w:rPr>
            </w:pPr>
            <w:r w:rsidRPr="00802A83">
              <w:rPr>
                <w:rFonts w:cs="Arial"/>
                <w:sz w:val="16"/>
                <w:szCs w:val="16"/>
              </w:rPr>
              <w:t>Report on survey results</w:t>
            </w:r>
          </w:p>
          <w:p w:rsidR="009A4C67" w:rsidRPr="00802A83" w:rsidRDefault="009A4C67" w:rsidP="009A4C67">
            <w:pPr>
              <w:spacing w:before="120" w:after="120"/>
              <w:cnfStyle w:val="000000100000"/>
              <w:rPr>
                <w:rFonts w:cs="Arial"/>
                <w:sz w:val="16"/>
                <w:szCs w:val="16"/>
              </w:rPr>
            </w:pPr>
            <w:r w:rsidRPr="00802A83">
              <w:rPr>
                <w:rFonts w:cs="Arial"/>
                <w:sz w:val="16"/>
                <w:szCs w:val="16"/>
              </w:rPr>
              <w:t xml:space="preserve">Action plan to address issues </w:t>
            </w:r>
            <w:proofErr w:type="gramStart"/>
            <w:r w:rsidRPr="00802A83">
              <w:rPr>
                <w:rFonts w:cs="Arial"/>
                <w:sz w:val="16"/>
                <w:szCs w:val="16"/>
              </w:rPr>
              <w:t>raised</w:t>
            </w:r>
            <w:proofErr w:type="gramEnd"/>
            <w:r w:rsidRPr="00802A83">
              <w:rPr>
                <w:rFonts w:cs="Arial"/>
                <w:sz w:val="16"/>
                <w:szCs w:val="16"/>
              </w:rPr>
              <w:t xml:space="preserve"> in survey.</w:t>
            </w:r>
          </w:p>
        </w:tc>
      </w:tr>
    </w:tbl>
    <w:p w:rsidR="00954751" w:rsidRDefault="009547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9A4C67" w:rsidTr="009A4C67">
        <w:tc>
          <w:tcPr>
            <w:tcW w:w="4077" w:type="dxa"/>
          </w:tcPr>
          <w:p w:rsidR="009A4C67" w:rsidRPr="00B34270" w:rsidRDefault="009A4C67" w:rsidP="009A4C67">
            <w:pPr>
              <w:rPr>
                <w:rFonts w:cs="Arial"/>
                <w:b/>
                <w:color w:val="000000" w:themeColor="text1"/>
                <w:szCs w:val="20"/>
              </w:rPr>
            </w:pPr>
            <w:r>
              <w:rPr>
                <w:rFonts w:cs="Arial"/>
                <w:b/>
                <w:color w:val="000000" w:themeColor="text1"/>
                <w:szCs w:val="20"/>
              </w:rPr>
              <w:lastRenderedPageBreak/>
              <w:t>Reporting timetable for 2013/14</w:t>
            </w:r>
          </w:p>
          <w:p w:rsidR="009A4C67" w:rsidRDefault="009A4C67" w:rsidP="009A4C67">
            <w:pPr>
              <w:rPr>
                <w:rFonts w:cs="Arial"/>
                <w:b/>
                <w:color w:val="000000" w:themeColor="text1"/>
                <w:szCs w:val="20"/>
              </w:rPr>
            </w:pPr>
          </w:p>
        </w:tc>
        <w:tc>
          <w:tcPr>
            <w:tcW w:w="10097" w:type="dxa"/>
          </w:tcPr>
          <w:p w:rsidR="009A4C67" w:rsidRPr="008250C1" w:rsidRDefault="009A4C67" w:rsidP="009A4C67">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9A4C67" w:rsidRPr="00D2435B" w:rsidRDefault="009A4C67" w:rsidP="009A4C67">
      <w:pPr>
        <w:rPr>
          <w:rFonts w:cs="Arial"/>
          <w:b/>
          <w:color w:val="000000" w:themeColor="text1"/>
          <w:szCs w:val="20"/>
        </w:rPr>
      </w:pPr>
    </w:p>
    <w:tbl>
      <w:tblPr>
        <w:tblStyle w:val="TableGrid"/>
        <w:tblW w:w="0" w:type="auto"/>
        <w:tblLook w:val="04A0"/>
      </w:tblPr>
      <w:tblGrid>
        <w:gridCol w:w="1195"/>
        <w:gridCol w:w="2032"/>
        <w:gridCol w:w="845"/>
        <w:gridCol w:w="2557"/>
        <w:gridCol w:w="6520"/>
      </w:tblGrid>
      <w:tr w:rsidR="009A4C67" w:rsidRPr="008250C1" w:rsidTr="009A4C67">
        <w:trPr>
          <w:trHeight w:val="580"/>
        </w:trPr>
        <w:tc>
          <w:tcPr>
            <w:tcW w:w="1195" w:type="dxa"/>
          </w:tcPr>
          <w:p w:rsidR="009A4C67" w:rsidRPr="008250C1" w:rsidRDefault="009A4C67" w:rsidP="009A4C67">
            <w:pPr>
              <w:spacing w:before="60" w:after="60"/>
              <w:rPr>
                <w:rFonts w:cs="Arial"/>
                <w:b/>
                <w:szCs w:val="20"/>
              </w:rPr>
            </w:pPr>
            <w:r w:rsidRPr="008250C1">
              <w:rPr>
                <w:rFonts w:cs="Arial"/>
                <w:b/>
                <w:szCs w:val="20"/>
              </w:rPr>
              <w:t>Month</w:t>
            </w:r>
          </w:p>
        </w:tc>
        <w:tc>
          <w:tcPr>
            <w:tcW w:w="2032" w:type="dxa"/>
          </w:tcPr>
          <w:p w:rsidR="009A4C67" w:rsidRPr="00802A83" w:rsidRDefault="009A4C67" w:rsidP="009A4C67">
            <w:pPr>
              <w:spacing w:before="60" w:after="60"/>
              <w:rPr>
                <w:rFonts w:cs="Arial"/>
                <w:b/>
                <w:sz w:val="20"/>
                <w:szCs w:val="20"/>
              </w:rPr>
            </w:pPr>
            <w:r w:rsidRPr="00802A83">
              <w:rPr>
                <w:rFonts w:cs="Arial"/>
                <w:b/>
                <w:sz w:val="20"/>
                <w:szCs w:val="20"/>
              </w:rPr>
              <w:t>Upload to SAI</w:t>
            </w:r>
          </w:p>
        </w:tc>
        <w:tc>
          <w:tcPr>
            <w:tcW w:w="845" w:type="dxa"/>
            <w:tcBorders>
              <w:top w:val="nil"/>
              <w:bottom w:val="nil"/>
            </w:tcBorders>
          </w:tcPr>
          <w:p w:rsidR="009A4C67" w:rsidRPr="00802A83" w:rsidRDefault="009A4C67" w:rsidP="009A4C67">
            <w:pPr>
              <w:spacing w:before="60" w:after="60"/>
              <w:rPr>
                <w:rFonts w:cs="Arial"/>
                <w:b/>
                <w:sz w:val="20"/>
                <w:szCs w:val="20"/>
              </w:rPr>
            </w:pPr>
          </w:p>
        </w:tc>
        <w:tc>
          <w:tcPr>
            <w:tcW w:w="2557" w:type="dxa"/>
          </w:tcPr>
          <w:p w:rsidR="009A4C67" w:rsidRPr="00802A83" w:rsidRDefault="009A4C67" w:rsidP="009A4C67">
            <w:pPr>
              <w:spacing w:before="60" w:after="60"/>
              <w:rPr>
                <w:rFonts w:cs="Arial"/>
                <w:b/>
                <w:sz w:val="20"/>
                <w:szCs w:val="20"/>
              </w:rPr>
            </w:pPr>
            <w:r w:rsidRPr="00802A83">
              <w:rPr>
                <w:rFonts w:cs="Arial"/>
                <w:b/>
                <w:sz w:val="20"/>
                <w:szCs w:val="20"/>
              </w:rPr>
              <w:t>Month of Board Meeting</w:t>
            </w:r>
          </w:p>
        </w:tc>
        <w:tc>
          <w:tcPr>
            <w:tcW w:w="6520" w:type="dxa"/>
          </w:tcPr>
          <w:p w:rsidR="009A4C67" w:rsidRPr="00802A83" w:rsidRDefault="009A4C67" w:rsidP="009A4C67">
            <w:pPr>
              <w:spacing w:before="60" w:after="60"/>
              <w:rPr>
                <w:rFonts w:cs="Arial"/>
                <w:b/>
                <w:sz w:val="20"/>
                <w:szCs w:val="20"/>
              </w:rPr>
            </w:pPr>
            <w:r w:rsidRPr="00802A83">
              <w:rPr>
                <w:rFonts w:cs="Arial"/>
                <w:b/>
                <w:sz w:val="20"/>
                <w:szCs w:val="20"/>
              </w:rPr>
              <w:t>Upload to SAI Global</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June 2013</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22 July</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Pr>
          <w:p w:rsidR="009A4C67" w:rsidRPr="00802A83" w:rsidRDefault="009A4C67" w:rsidP="009A4C67">
            <w:pPr>
              <w:spacing w:before="60" w:after="60"/>
              <w:rPr>
                <w:rFonts w:cs="Arial"/>
                <w:sz w:val="20"/>
                <w:szCs w:val="20"/>
              </w:rPr>
            </w:pPr>
            <w:r w:rsidRPr="00802A83">
              <w:rPr>
                <w:rFonts w:cs="Arial"/>
                <w:sz w:val="20"/>
                <w:szCs w:val="20"/>
              </w:rPr>
              <w:t>December</w:t>
            </w:r>
          </w:p>
        </w:tc>
        <w:tc>
          <w:tcPr>
            <w:tcW w:w="6520" w:type="dxa"/>
          </w:tcPr>
          <w:p w:rsidR="009A4C67" w:rsidRPr="00802A83" w:rsidRDefault="009A4C67" w:rsidP="009A4C67">
            <w:pPr>
              <w:spacing w:before="60" w:after="60"/>
              <w:rPr>
                <w:rFonts w:cs="Arial"/>
                <w:sz w:val="20"/>
                <w:szCs w:val="20"/>
              </w:rPr>
            </w:pPr>
            <w:r w:rsidRPr="00802A83">
              <w:rPr>
                <w:sz w:val="20"/>
                <w:szCs w:val="20"/>
              </w:rPr>
              <w:t>AHPRA tables the budget assumptions and principles for 2014-15</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July</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15 August</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Pr>
          <w:p w:rsidR="009A4C67" w:rsidRPr="00802A83" w:rsidRDefault="009A4C67" w:rsidP="009A4C67">
            <w:pPr>
              <w:spacing w:before="60" w:after="60"/>
              <w:rPr>
                <w:rFonts w:cs="Arial"/>
                <w:sz w:val="20"/>
                <w:szCs w:val="20"/>
              </w:rPr>
            </w:pPr>
            <w:r w:rsidRPr="00802A83">
              <w:rPr>
                <w:rFonts w:cs="Arial"/>
                <w:sz w:val="20"/>
                <w:szCs w:val="20"/>
              </w:rPr>
              <w:t xml:space="preserve">February </w:t>
            </w:r>
          </w:p>
        </w:tc>
        <w:tc>
          <w:tcPr>
            <w:tcW w:w="6520" w:type="dxa"/>
          </w:tcPr>
          <w:p w:rsidR="009A4C67" w:rsidRPr="00802A83" w:rsidRDefault="009A4C67" w:rsidP="009A4C67">
            <w:pPr>
              <w:spacing w:before="60" w:after="60"/>
              <w:rPr>
                <w:sz w:val="20"/>
                <w:szCs w:val="20"/>
              </w:rPr>
            </w:pPr>
            <w:r w:rsidRPr="00802A83">
              <w:rPr>
                <w:sz w:val="20"/>
                <w:szCs w:val="20"/>
              </w:rPr>
              <w:t>Budget assumptions provided by National Boards to AHPRA for costing</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August</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13 September</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Pr>
          <w:p w:rsidR="009A4C67" w:rsidRPr="00802A83" w:rsidRDefault="009A4C67" w:rsidP="009A4C67">
            <w:pPr>
              <w:spacing w:before="60" w:after="60"/>
              <w:rPr>
                <w:rFonts w:cs="Arial"/>
                <w:sz w:val="20"/>
                <w:szCs w:val="20"/>
              </w:rPr>
            </w:pPr>
            <w:r w:rsidRPr="00802A83">
              <w:rPr>
                <w:rFonts w:cs="Arial"/>
                <w:sz w:val="20"/>
                <w:szCs w:val="20"/>
              </w:rPr>
              <w:t>March</w:t>
            </w:r>
          </w:p>
        </w:tc>
        <w:tc>
          <w:tcPr>
            <w:tcW w:w="6520" w:type="dxa"/>
          </w:tcPr>
          <w:p w:rsidR="009A4C67" w:rsidRPr="00802A83" w:rsidRDefault="009A4C67" w:rsidP="009A4C67">
            <w:pPr>
              <w:spacing w:before="60" w:after="60"/>
              <w:rPr>
                <w:rFonts w:cs="Arial"/>
                <w:sz w:val="20"/>
                <w:szCs w:val="20"/>
              </w:rPr>
            </w:pPr>
            <w:r w:rsidRPr="00802A83">
              <w:rPr>
                <w:sz w:val="20"/>
                <w:szCs w:val="20"/>
              </w:rPr>
              <w:t>AHPRA tables 1</w:t>
            </w:r>
            <w:r w:rsidRPr="00802A83">
              <w:rPr>
                <w:sz w:val="20"/>
                <w:szCs w:val="20"/>
                <w:vertAlign w:val="superscript"/>
              </w:rPr>
              <w:t>st</w:t>
            </w:r>
            <w:r w:rsidRPr="00802A83">
              <w:rPr>
                <w:sz w:val="20"/>
                <w:szCs w:val="20"/>
              </w:rPr>
              <w:t xml:space="preserve"> draft budget to National Boards</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September</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14 October</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Borders>
              <w:bottom w:val="single" w:sz="4" w:space="0" w:color="auto"/>
            </w:tcBorders>
          </w:tcPr>
          <w:p w:rsidR="009A4C67" w:rsidRPr="00802A83" w:rsidRDefault="009A4C67" w:rsidP="009A4C67">
            <w:pPr>
              <w:spacing w:before="60" w:after="60"/>
              <w:rPr>
                <w:rFonts w:cs="Arial"/>
                <w:sz w:val="20"/>
                <w:szCs w:val="20"/>
              </w:rPr>
            </w:pPr>
            <w:r w:rsidRPr="00802A83">
              <w:rPr>
                <w:rFonts w:cs="Arial"/>
                <w:sz w:val="20"/>
                <w:szCs w:val="20"/>
              </w:rPr>
              <w:t>April</w:t>
            </w:r>
          </w:p>
        </w:tc>
        <w:tc>
          <w:tcPr>
            <w:tcW w:w="6520" w:type="dxa"/>
            <w:tcBorders>
              <w:bottom w:val="single" w:sz="4" w:space="0" w:color="auto"/>
            </w:tcBorders>
          </w:tcPr>
          <w:p w:rsidR="009A4C67" w:rsidRPr="00802A83" w:rsidRDefault="009A4C67" w:rsidP="009A4C67">
            <w:pPr>
              <w:spacing w:before="60" w:after="60"/>
              <w:rPr>
                <w:sz w:val="20"/>
                <w:szCs w:val="20"/>
              </w:rPr>
            </w:pPr>
            <w:r w:rsidRPr="00802A83">
              <w:rPr>
                <w:sz w:val="20"/>
                <w:szCs w:val="20"/>
              </w:rPr>
              <w:t xml:space="preserve">First draft 2014/15 Business Plan  </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October</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15 November</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Borders>
              <w:bottom w:val="single" w:sz="4" w:space="0" w:color="auto"/>
            </w:tcBorders>
          </w:tcPr>
          <w:p w:rsidR="009A4C67" w:rsidRPr="00802A83" w:rsidRDefault="009A4C67" w:rsidP="009A4C67">
            <w:pPr>
              <w:spacing w:before="60" w:after="60"/>
              <w:rPr>
                <w:rFonts w:cs="Arial"/>
                <w:sz w:val="20"/>
                <w:szCs w:val="20"/>
              </w:rPr>
            </w:pPr>
            <w:r w:rsidRPr="00802A83">
              <w:rPr>
                <w:rFonts w:cs="Arial"/>
                <w:sz w:val="20"/>
                <w:szCs w:val="20"/>
              </w:rPr>
              <w:t>April</w:t>
            </w:r>
          </w:p>
        </w:tc>
        <w:tc>
          <w:tcPr>
            <w:tcW w:w="6520" w:type="dxa"/>
            <w:tcBorders>
              <w:bottom w:val="single" w:sz="4" w:space="0" w:color="auto"/>
            </w:tcBorders>
          </w:tcPr>
          <w:p w:rsidR="009A4C67" w:rsidRPr="00802A83" w:rsidRDefault="009A4C67" w:rsidP="009A4C67">
            <w:pPr>
              <w:spacing w:before="60" w:after="60"/>
              <w:rPr>
                <w:rFonts w:cs="Arial"/>
                <w:sz w:val="20"/>
                <w:szCs w:val="20"/>
              </w:rPr>
            </w:pPr>
            <w:r w:rsidRPr="00802A83">
              <w:rPr>
                <w:sz w:val="20"/>
                <w:szCs w:val="20"/>
              </w:rPr>
              <w:t>AHPRA tables 2nd draft budget to National Boards</w:t>
            </w: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November</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13 December</w:t>
            </w:r>
          </w:p>
        </w:tc>
        <w:tc>
          <w:tcPr>
            <w:tcW w:w="845" w:type="dxa"/>
            <w:tcBorders>
              <w:top w:val="nil"/>
              <w:bottom w:val="nil"/>
            </w:tcBorders>
          </w:tcPr>
          <w:p w:rsidR="009A4C67" w:rsidRPr="00802A83" w:rsidRDefault="009A4C67" w:rsidP="009A4C67">
            <w:pPr>
              <w:spacing w:before="60" w:after="60"/>
              <w:rPr>
                <w:rFonts w:cs="Arial"/>
                <w:sz w:val="20"/>
                <w:szCs w:val="20"/>
              </w:rPr>
            </w:pPr>
          </w:p>
        </w:tc>
        <w:tc>
          <w:tcPr>
            <w:tcW w:w="2557" w:type="dxa"/>
            <w:tcBorders>
              <w:bottom w:val="single" w:sz="4" w:space="0" w:color="auto"/>
            </w:tcBorders>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May</w:t>
            </w:r>
          </w:p>
        </w:tc>
        <w:tc>
          <w:tcPr>
            <w:tcW w:w="6520" w:type="dxa"/>
            <w:tcBorders>
              <w:bottom w:val="single" w:sz="4" w:space="0" w:color="auto"/>
            </w:tcBorders>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AHPRA tables proposed final budget to National Boards for approval</w:t>
            </w:r>
          </w:p>
        </w:tc>
      </w:tr>
      <w:tr w:rsidR="009A4C67" w:rsidRPr="00B34270"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December</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22 January</w:t>
            </w:r>
          </w:p>
        </w:tc>
        <w:tc>
          <w:tcPr>
            <w:tcW w:w="845" w:type="dxa"/>
            <w:tcBorders>
              <w:top w:val="nil"/>
              <w:bottom w:val="nil"/>
              <w:right w:val="nil"/>
            </w:tcBorders>
          </w:tcPr>
          <w:p w:rsidR="009A4C67" w:rsidRPr="00802A83" w:rsidRDefault="009A4C67" w:rsidP="009A4C67">
            <w:pPr>
              <w:spacing w:before="60" w:after="60"/>
              <w:rPr>
                <w:rFonts w:cs="Arial"/>
                <w:color w:val="000000" w:themeColor="text1"/>
                <w:sz w:val="20"/>
                <w:szCs w:val="20"/>
              </w:rPr>
            </w:pPr>
          </w:p>
        </w:tc>
        <w:tc>
          <w:tcPr>
            <w:tcW w:w="2557" w:type="dxa"/>
            <w:tcBorders>
              <w:top w:val="single" w:sz="4" w:space="0" w:color="auto"/>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single" w:sz="4" w:space="0" w:color="auto"/>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January</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17 February</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February</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20 March</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March</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14 April</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April</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15 May</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May</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19 June</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r w:rsidR="009A4C67" w:rsidTr="009A4C67">
        <w:trPr>
          <w:trHeight w:val="580"/>
        </w:trPr>
        <w:tc>
          <w:tcPr>
            <w:tcW w:w="1195"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June 2014</w:t>
            </w:r>
          </w:p>
        </w:tc>
        <w:tc>
          <w:tcPr>
            <w:tcW w:w="2032" w:type="dxa"/>
            <w:vAlign w:val="center"/>
          </w:tcPr>
          <w:p w:rsidR="009A4C67" w:rsidRPr="00802A83" w:rsidRDefault="009A4C67" w:rsidP="009A4C67">
            <w:pPr>
              <w:spacing w:before="60" w:after="60"/>
              <w:rPr>
                <w:rFonts w:cs="Arial"/>
                <w:color w:val="000000" w:themeColor="text1"/>
                <w:sz w:val="20"/>
                <w:szCs w:val="20"/>
              </w:rPr>
            </w:pPr>
            <w:r w:rsidRPr="00802A83">
              <w:rPr>
                <w:rFonts w:cs="Arial"/>
                <w:color w:val="000000" w:themeColor="text1"/>
                <w:sz w:val="20"/>
                <w:szCs w:val="20"/>
              </w:rPr>
              <w:t>23 July</w:t>
            </w:r>
          </w:p>
        </w:tc>
        <w:tc>
          <w:tcPr>
            <w:tcW w:w="845" w:type="dxa"/>
            <w:tcBorders>
              <w:top w:val="nil"/>
              <w:bottom w:val="nil"/>
              <w:right w:val="nil"/>
            </w:tcBorders>
          </w:tcPr>
          <w:p w:rsidR="009A4C67" w:rsidRPr="00802A83" w:rsidRDefault="009A4C67" w:rsidP="009A4C67">
            <w:pPr>
              <w:spacing w:before="60" w:after="60"/>
              <w:rPr>
                <w:rFonts w:cs="Arial"/>
                <w:sz w:val="20"/>
                <w:szCs w:val="20"/>
              </w:rPr>
            </w:pPr>
          </w:p>
        </w:tc>
        <w:tc>
          <w:tcPr>
            <w:tcW w:w="2557" w:type="dxa"/>
            <w:tcBorders>
              <w:top w:val="nil"/>
              <w:left w:val="nil"/>
              <w:bottom w:val="nil"/>
              <w:right w:val="nil"/>
            </w:tcBorders>
          </w:tcPr>
          <w:p w:rsidR="009A4C67" w:rsidRPr="00802A83" w:rsidRDefault="009A4C67" w:rsidP="009A4C67">
            <w:pPr>
              <w:spacing w:before="60" w:after="60"/>
              <w:rPr>
                <w:rFonts w:cs="Arial"/>
                <w:sz w:val="20"/>
                <w:szCs w:val="20"/>
              </w:rPr>
            </w:pPr>
          </w:p>
        </w:tc>
        <w:tc>
          <w:tcPr>
            <w:tcW w:w="6520" w:type="dxa"/>
            <w:tcBorders>
              <w:top w:val="nil"/>
              <w:left w:val="nil"/>
              <w:bottom w:val="nil"/>
              <w:right w:val="nil"/>
            </w:tcBorders>
          </w:tcPr>
          <w:p w:rsidR="009A4C67" w:rsidRPr="00802A83" w:rsidRDefault="009A4C67" w:rsidP="009A4C67">
            <w:pPr>
              <w:spacing w:before="60" w:after="60"/>
              <w:rPr>
                <w:rFonts w:cs="Arial"/>
                <w:sz w:val="20"/>
                <w:szCs w:val="20"/>
              </w:rPr>
            </w:pPr>
          </w:p>
        </w:tc>
      </w:tr>
    </w:tbl>
    <w:p w:rsidR="009A4C67" w:rsidRDefault="009A4C67" w:rsidP="00954751">
      <w:pPr>
        <w:rPr>
          <w:b/>
        </w:rPr>
      </w:pPr>
    </w:p>
    <w:sectPr w:rsidR="009A4C67" w:rsidSect="000F7687">
      <w:headerReference w:type="even" r:id="rId26"/>
      <w:footerReference w:type="even" r:id="rId27"/>
      <w:footerReference w:type="first" r:id="rId28"/>
      <w:pgSz w:w="16840" w:h="11900" w:orient="landscape"/>
      <w:pgMar w:top="1418" w:right="1134" w:bottom="1134" w:left="1134" w:header="488"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75" w:rsidRDefault="00880975">
      <w:r>
        <w:separator/>
      </w:r>
    </w:p>
  </w:endnote>
  <w:endnote w:type="continuationSeparator" w:id="0">
    <w:p w:rsidR="00880975" w:rsidRDefault="0088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1"/>
      <w:docPartObj>
        <w:docPartGallery w:val="Page Numbers (Bottom of Page)"/>
        <w:docPartUnique/>
      </w:docPartObj>
    </w:sdtPr>
    <w:sdtContent>
      <w:sdt>
        <w:sdtPr>
          <w:rPr>
            <w:rFonts w:ascii="Arial" w:hAnsi="Arial" w:cs="Arial"/>
            <w:sz w:val="16"/>
            <w:szCs w:val="16"/>
          </w:rPr>
          <w:id w:val="13549760"/>
          <w:docPartObj>
            <w:docPartGallery w:val="Page Numbers (Top of Page)"/>
            <w:docPartUnique/>
          </w:docPartObj>
        </w:sdtPr>
        <w:sdtContent>
          <w:p w:rsidR="000F7687" w:rsidRPr="00B71B32" w:rsidRDefault="00784A4E">
            <w:pPr>
              <w:pStyle w:val="Footer"/>
              <w:jc w:val="center"/>
              <w:rPr>
                <w:rFonts w:ascii="Arial" w:hAnsi="Arial" w:cs="Arial"/>
                <w:sz w:val="16"/>
                <w:szCs w:val="16"/>
              </w:rPr>
            </w:pPr>
          </w:p>
        </w:sdtContent>
      </w:sdt>
    </w:sdtContent>
  </w:sdt>
  <w:p w:rsidR="000F7687" w:rsidRDefault="000F7687">
    <w:pPr>
      <w:pStyle w:val="Footer1"/>
      <w:tabs>
        <w:tab w:val="clear" w:pos="4153"/>
        <w:tab w:val="clear" w:pos="8306"/>
        <w:tab w:val="right" w:pos="9044"/>
      </w:tabs>
      <w:rPr>
        <w:rFonts w:ascii="Times New Roman" w:eastAsia="Times New Roman" w:hAnsi="Times New Roman"/>
        <w:color w:val="auto"/>
        <w:sz w:val="20"/>
        <w:lang w:val="en-AU"/>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7"/>
      <w:docPartObj>
        <w:docPartGallery w:val="Page Numbers (Bottom of Page)"/>
        <w:docPartUnique/>
      </w:docPartObj>
    </w:sdtPr>
    <w:sdtContent>
      <w:sdt>
        <w:sdtPr>
          <w:rPr>
            <w:rFonts w:ascii="Arial" w:hAnsi="Arial" w:cs="Arial"/>
            <w:sz w:val="16"/>
            <w:szCs w:val="16"/>
          </w:rPr>
          <w:id w:val="13549766"/>
          <w:docPartObj>
            <w:docPartGallery w:val="Page Numbers (Top of Page)"/>
            <w:docPartUnique/>
          </w:docPartObj>
        </w:sdtPr>
        <w:sdtContent>
          <w:p w:rsidR="000F7687" w:rsidRPr="00B71B32" w:rsidRDefault="00784A4E">
            <w:pPr>
              <w:pStyle w:val="Footer"/>
              <w:jc w:val="center"/>
              <w:rPr>
                <w:rFonts w:ascii="Arial" w:hAnsi="Arial" w:cs="Arial"/>
                <w:sz w:val="16"/>
                <w:szCs w:val="16"/>
              </w:rPr>
            </w:pPr>
          </w:p>
        </w:sdtContent>
      </w:sdt>
    </w:sdtContent>
  </w:sdt>
  <w:p w:rsidR="000F7687" w:rsidRDefault="000F7687">
    <w:pPr>
      <w:pStyle w:val="Footer1"/>
      <w:tabs>
        <w:tab w:val="clear" w:pos="4153"/>
        <w:tab w:val="clear" w:pos="8306"/>
        <w:tab w:val="right" w:pos="9044"/>
      </w:tabs>
      <w:rPr>
        <w:rFonts w:ascii="Times New Roman" w:eastAsia="Times New Roman" w:hAnsi="Times New Roman"/>
        <w:color w:val="auto"/>
        <w:sz w:val="20"/>
        <w:lang w:val="en-AU"/>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Footer1"/>
      <w:tabs>
        <w:tab w:val="left" w:pos="8505"/>
      </w:tabs>
      <w:jc w:val="right"/>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90"/>
      <w:docPartObj>
        <w:docPartGallery w:val="Page Numbers (Bottom of Page)"/>
        <w:docPartUnique/>
      </w:docPartObj>
    </w:sdtPr>
    <w:sdtContent>
      <w:p w:rsidR="000F7687" w:rsidRPr="006A5ED2" w:rsidRDefault="00784A4E" w:rsidP="006A5ED2">
        <w:pPr>
          <w:pStyle w:val="Footer"/>
          <w:spacing w:after="0"/>
          <w:jc w:val="right"/>
          <w:rPr>
            <w:rFonts w:ascii="Arial" w:hAnsi="Arial" w:cs="Arial"/>
            <w:sz w:val="18"/>
            <w:szCs w:val="18"/>
          </w:rPr>
        </w:pPr>
        <w:r w:rsidRPr="00786690">
          <w:rPr>
            <w:rFonts w:ascii="Arial" w:hAnsi="Arial" w:cs="Arial"/>
            <w:sz w:val="18"/>
            <w:szCs w:val="18"/>
          </w:rPr>
          <w:fldChar w:fldCharType="begin"/>
        </w:r>
        <w:r w:rsidR="006A5ED2"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F4318">
          <w:rPr>
            <w:rFonts w:ascii="Arial" w:hAnsi="Arial" w:cs="Arial"/>
            <w:noProof/>
            <w:sz w:val="18"/>
            <w:szCs w:val="18"/>
          </w:rPr>
          <w:t>5</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rsidP="000F7687">
    <w:pPr>
      <w:pStyle w:val="Footer1"/>
      <w:tabs>
        <w:tab w:val="left" w:pos="8505"/>
      </w:tabs>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BD" w:rsidRPr="00C975DD" w:rsidRDefault="00784A4E" w:rsidP="00D76BBD">
    <w:pPr>
      <w:pStyle w:val="Footer1"/>
      <w:tabs>
        <w:tab w:val="left" w:pos="8505"/>
      </w:tabs>
      <w:jc w:val="right"/>
      <w:rPr>
        <w:rFonts w:ascii="Arial" w:eastAsia="Times New Roman" w:hAnsi="Arial" w:cs="Arial"/>
        <w:color w:val="auto"/>
        <w:sz w:val="20"/>
        <w:lang w:val="en-AU"/>
      </w:rPr>
    </w:pPr>
    <w:r w:rsidRPr="00C975DD">
      <w:rPr>
        <w:rFonts w:ascii="Arial" w:eastAsia="Times New Roman" w:hAnsi="Arial" w:cs="Arial"/>
        <w:color w:val="auto"/>
        <w:sz w:val="20"/>
        <w:lang w:val="en-AU"/>
      </w:rPr>
      <w:fldChar w:fldCharType="begin"/>
    </w:r>
    <w:r w:rsidR="00D76BBD" w:rsidRPr="00C975DD">
      <w:rPr>
        <w:rFonts w:ascii="Arial" w:eastAsia="Times New Roman" w:hAnsi="Arial" w:cs="Arial"/>
        <w:color w:val="auto"/>
        <w:sz w:val="20"/>
        <w:lang w:val="en-AU"/>
      </w:rPr>
      <w:instrText xml:space="preserve"> PAGE   \* MERGEFORMAT </w:instrText>
    </w:r>
    <w:r w:rsidRPr="00C975DD">
      <w:rPr>
        <w:rFonts w:ascii="Arial" w:eastAsia="Times New Roman" w:hAnsi="Arial" w:cs="Arial"/>
        <w:color w:val="auto"/>
        <w:sz w:val="20"/>
        <w:lang w:val="en-AU"/>
      </w:rPr>
      <w:fldChar w:fldCharType="separate"/>
    </w:r>
    <w:r w:rsidR="008F4318">
      <w:rPr>
        <w:rFonts w:ascii="Arial" w:eastAsia="Times New Roman" w:hAnsi="Arial" w:cs="Arial"/>
        <w:noProof/>
        <w:color w:val="auto"/>
        <w:sz w:val="20"/>
        <w:lang w:val="en-AU"/>
      </w:rPr>
      <w:t>1</w:t>
    </w:r>
    <w:r w:rsidRPr="00C975DD">
      <w:rPr>
        <w:rFonts w:ascii="Arial" w:eastAsia="Times New Roman" w:hAnsi="Arial" w:cs="Arial"/>
        <w:color w:val="auto"/>
        <w:sz w:val="20"/>
        <w:lang w:val="en-AU"/>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91044505"/>
      <w:docPartObj>
        <w:docPartGallery w:val="Page Numbers (Bottom of Page)"/>
        <w:docPartUnique/>
      </w:docPartObj>
    </w:sdtPr>
    <w:sdtContent>
      <w:p w:rsidR="000F7687" w:rsidRPr="006A5ED2" w:rsidRDefault="00784A4E" w:rsidP="006A5ED2">
        <w:pPr>
          <w:pStyle w:val="Footer"/>
          <w:spacing w:after="0"/>
          <w:jc w:val="right"/>
          <w:rPr>
            <w:rFonts w:ascii="Arial" w:hAnsi="Arial" w:cs="Arial"/>
            <w:sz w:val="18"/>
            <w:szCs w:val="18"/>
          </w:rPr>
        </w:pPr>
        <w:r w:rsidRPr="00786690">
          <w:rPr>
            <w:rFonts w:ascii="Arial" w:hAnsi="Arial" w:cs="Arial"/>
            <w:sz w:val="18"/>
            <w:szCs w:val="18"/>
          </w:rPr>
          <w:fldChar w:fldCharType="begin"/>
        </w:r>
        <w:r w:rsidR="006A5ED2"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F4318">
          <w:rPr>
            <w:rFonts w:ascii="Arial" w:hAnsi="Arial" w:cs="Arial"/>
            <w:noProof/>
            <w:sz w:val="18"/>
            <w:szCs w:val="18"/>
          </w:rPr>
          <w:t>27</w:t>
        </w:r>
        <w:r w:rsidRPr="00786690">
          <w:rPr>
            <w:rFonts w:ascii="Arial" w:hAnsi="Arial" w:cs="Arial"/>
            <w:sz w:val="18"/>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91044502"/>
      <w:docPartObj>
        <w:docPartGallery w:val="Page Numbers (Bottom of Page)"/>
        <w:docPartUnique/>
      </w:docPartObj>
    </w:sdtPr>
    <w:sdtContent>
      <w:p w:rsidR="000F7687" w:rsidRPr="006A5ED2" w:rsidRDefault="00784A4E" w:rsidP="006A5ED2">
        <w:pPr>
          <w:pStyle w:val="Footer"/>
          <w:spacing w:after="0"/>
          <w:jc w:val="right"/>
          <w:rPr>
            <w:rFonts w:ascii="Arial" w:hAnsi="Arial" w:cs="Arial"/>
            <w:sz w:val="18"/>
            <w:szCs w:val="18"/>
          </w:rPr>
        </w:pPr>
        <w:r w:rsidRPr="00786690">
          <w:rPr>
            <w:rFonts w:ascii="Arial" w:hAnsi="Arial" w:cs="Arial"/>
            <w:sz w:val="18"/>
            <w:szCs w:val="18"/>
          </w:rPr>
          <w:fldChar w:fldCharType="begin"/>
        </w:r>
        <w:r w:rsidR="006A5ED2"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F4318">
          <w:rPr>
            <w:rFonts w:ascii="Arial" w:hAnsi="Arial" w:cs="Arial"/>
            <w:noProof/>
            <w:sz w:val="18"/>
            <w:szCs w:val="18"/>
          </w:rPr>
          <w:t>6</w:t>
        </w:r>
        <w:r w:rsidRPr="00786690">
          <w:rPr>
            <w:rFonts w:ascii="Arial" w:hAnsi="Arial" w:cs="Arial"/>
            <w:sz w:val="18"/>
            <w:szCs w:val="1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Pr="00B71B32" w:rsidRDefault="000F7687">
    <w:pPr>
      <w:pStyle w:val="Footer"/>
      <w:jc w:val="center"/>
      <w:rPr>
        <w:rFonts w:ascii="Arial" w:hAnsi="Arial" w:cs="Arial"/>
        <w:sz w:val="16"/>
        <w:szCs w:val="16"/>
      </w:rPr>
    </w:pPr>
  </w:p>
  <w:p w:rsidR="000F7687" w:rsidRDefault="000F7687">
    <w:pPr>
      <w:pStyle w:val="Footer1"/>
      <w:tabs>
        <w:tab w:val="left" w:pos="8505"/>
      </w:tabs>
      <w:jc w:val="right"/>
      <w:rPr>
        <w:rFonts w:ascii="Times New Roman" w:eastAsia="Times New Roman" w:hAnsi="Times New Roman"/>
        <w:color w:val="auto"/>
        <w:sz w:val="20"/>
        <w:lang w:val="en-AU"/>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1918677"/>
      <w:docPartObj>
        <w:docPartGallery w:val="Page Numbers (Bottom of Page)"/>
        <w:docPartUnique/>
      </w:docPartObj>
    </w:sdtPr>
    <w:sdtContent>
      <w:sdt>
        <w:sdtPr>
          <w:rPr>
            <w:rFonts w:ascii="Arial" w:hAnsi="Arial" w:cs="Arial"/>
            <w:sz w:val="16"/>
            <w:szCs w:val="16"/>
          </w:rPr>
          <w:id w:val="261918678"/>
          <w:docPartObj>
            <w:docPartGallery w:val="Page Numbers (Top of Page)"/>
            <w:docPartUnique/>
          </w:docPartObj>
        </w:sdtPr>
        <w:sdtContent>
          <w:p w:rsidR="000F7687" w:rsidRPr="00B71B32" w:rsidRDefault="00784A4E">
            <w:pPr>
              <w:pStyle w:val="Footer"/>
              <w:jc w:val="center"/>
              <w:rPr>
                <w:rFonts w:ascii="Arial" w:hAnsi="Arial" w:cs="Arial"/>
                <w:sz w:val="16"/>
                <w:szCs w:val="16"/>
              </w:rPr>
            </w:pPr>
          </w:p>
        </w:sdtContent>
      </w:sdt>
    </w:sdtContent>
  </w:sdt>
  <w:p w:rsidR="000F7687" w:rsidRDefault="000F7687">
    <w:pPr>
      <w:pStyle w:val="Footer1"/>
      <w:tabs>
        <w:tab w:val="clear" w:pos="4153"/>
        <w:tab w:val="clear" w:pos="8306"/>
        <w:tab w:val="right" w:pos="9044"/>
      </w:tabs>
      <w:rPr>
        <w:rFonts w:ascii="Times New Roman" w:eastAsia="Times New Roman" w:hAnsi="Times New Roman"/>
        <w:color w:val="auto"/>
        <w:sz w:val="20"/>
        <w:lang w:val="en-AU"/>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75" w:rsidRDefault="00880975">
      <w:r>
        <w:separator/>
      </w:r>
    </w:p>
  </w:footnote>
  <w:footnote w:type="continuationSeparator" w:id="0">
    <w:p w:rsidR="00880975" w:rsidRDefault="0088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Header1"/>
      <w:tabs>
        <w:tab w:val="left" w:pos="8505"/>
      </w:tabs>
      <w:rPr>
        <w:rFonts w:ascii="Times New Roman" w:eastAsia="Times New Roman" w:hAnsi="Times New Roman"/>
        <w:color w:val="auto"/>
        <w:sz w:val="20"/>
        <w:lang w:val="en-AU"/>
      </w:rPr>
    </w:pPr>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Pr="00900E49" w:rsidRDefault="000F7687" w:rsidP="00900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rsidP="00D14F15">
    <w:pPr>
      <w:pStyle w:val="Header1"/>
      <w:tabs>
        <w:tab w:val="clear" w:pos="8306"/>
      </w:tabs>
      <w:jc w:val="right"/>
      <w:rPr>
        <w:rFonts w:ascii="Times New Roman" w:eastAsia="Times New Roman" w:hAnsi="Times New Roman"/>
        <w:color w:val="auto"/>
        <w:sz w:val="20"/>
        <w:lang w:val="en-AU"/>
      </w:rPr>
    </w:pPr>
    <w:r w:rsidRPr="00D14F15">
      <w:rPr>
        <w:rFonts w:ascii="Times New Roman" w:eastAsia="Times New Roman" w:hAnsi="Times New Roman"/>
        <w:noProof/>
        <w:color w:val="auto"/>
        <w:sz w:val="20"/>
        <w:lang w:eastAsia="en-US"/>
      </w:rPr>
      <w:drawing>
        <wp:inline distT="0" distB="0" distL="0" distR="0">
          <wp:extent cx="2538069" cy="1584176"/>
          <wp:effectExtent l="19050" t="0" r="0" b="0"/>
          <wp:docPr id="12" name="Picture 1" descr="C:\Users\smarbrow\AppData\Local\Microsoft\Windows\Temporary Internet Files\Content.Word\OT_logo.jpg"/>
          <wp:cNvGraphicFramePr/>
          <a:graphic xmlns:a="http://schemas.openxmlformats.org/drawingml/2006/main">
            <a:graphicData uri="http://schemas.openxmlformats.org/drawingml/2006/picture">
              <pic:pic xmlns:pic="http://schemas.openxmlformats.org/drawingml/2006/picture">
                <pic:nvPicPr>
                  <pic:cNvPr id="6" name="Picture 14" descr="C:\Users\smarbrow\AppData\Local\Microsoft\Windows\Temporary Internet Files\Content.Word\OT_logo.jpg"/>
                  <pic:cNvPicPr>
                    <a:picLocks noChangeAspect="1" noChangeArrowheads="1"/>
                  </pic:cNvPicPr>
                </pic:nvPicPr>
                <pic:blipFill>
                  <a:blip r:embed="rId1" cstate="print"/>
                  <a:srcRect/>
                  <a:stretch>
                    <a:fillRect/>
                  </a:stretch>
                </pic:blipFill>
                <pic:spPr bwMode="auto">
                  <a:xfrm>
                    <a:off x="0" y="0"/>
                    <a:ext cx="2538069" cy="1584176"/>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BD" w:rsidRDefault="00D76BBD" w:rsidP="00D14F15">
    <w:pPr>
      <w:pStyle w:val="Header1"/>
      <w:tabs>
        <w:tab w:val="clear" w:pos="8306"/>
      </w:tabs>
      <w:jc w:val="right"/>
      <w:rPr>
        <w:rFonts w:ascii="Times New Roman" w:eastAsia="Times New Roman" w:hAnsi="Times New Roman"/>
        <w:color w:val="auto"/>
        <w:sz w:val="20"/>
        <w:lang w:val="en-A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Header1"/>
      <w:tabs>
        <w:tab w:val="left" w:pos="8505"/>
      </w:tabs>
      <w:rPr>
        <w:rFonts w:ascii="Times New Roman" w:eastAsia="Times New Roman" w:hAnsi="Times New Roman"/>
        <w:color w:val="auto"/>
        <w:sz w:val="20"/>
        <w:lang w:val="en-A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rsidP="00D14F15">
    <w:pPr>
      <w:pStyle w:val="Header1"/>
      <w:tabs>
        <w:tab w:val="clear" w:pos="8306"/>
      </w:tabs>
      <w:jc w:val="right"/>
      <w:rPr>
        <w:rFonts w:ascii="Times New Roman" w:eastAsia="Times New Roman" w:hAnsi="Times New Roman"/>
        <w:color w:val="auto"/>
        <w:sz w:val="20"/>
        <w:lang w:val="en-A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rsidP="00D14F15">
    <w:pPr>
      <w:pStyle w:val="Header1"/>
      <w:tabs>
        <w:tab w:val="clear" w:pos="8306"/>
      </w:tabs>
      <w:jc w:val="right"/>
      <w:rPr>
        <w:rFonts w:ascii="Times New Roman" w:eastAsia="Times New Roman" w:hAnsi="Times New Roman"/>
        <w:color w:val="auto"/>
        <w:sz w:val="20"/>
        <w:lang w:val="en-AU"/>
      </w:rPr>
    </w:pPr>
    <w:r w:rsidRPr="00D14F15">
      <w:rPr>
        <w:rFonts w:ascii="Times New Roman" w:eastAsia="Times New Roman" w:hAnsi="Times New Roman"/>
        <w:noProof/>
        <w:color w:val="auto"/>
        <w:sz w:val="20"/>
        <w:lang w:eastAsia="en-US"/>
      </w:rPr>
      <w:drawing>
        <wp:inline distT="0" distB="0" distL="0" distR="0">
          <wp:extent cx="2538069" cy="1584176"/>
          <wp:effectExtent l="19050" t="0" r="0" b="0"/>
          <wp:docPr id="1" name="Picture 1" descr="C:\Users\smarbrow\AppData\Local\Microsoft\Windows\Temporary Internet Files\Content.Word\OT_logo.jpg"/>
          <wp:cNvGraphicFramePr/>
          <a:graphic xmlns:a="http://schemas.openxmlformats.org/drawingml/2006/main">
            <a:graphicData uri="http://schemas.openxmlformats.org/drawingml/2006/picture">
              <pic:pic xmlns:pic="http://schemas.openxmlformats.org/drawingml/2006/picture">
                <pic:nvPicPr>
                  <pic:cNvPr id="6" name="Picture 14" descr="C:\Users\smarbrow\AppData\Local\Microsoft\Windows\Temporary Internet Files\Content.Word\OT_logo.jpg"/>
                  <pic:cNvPicPr>
                    <a:picLocks noChangeAspect="1" noChangeArrowheads="1"/>
                  </pic:cNvPicPr>
                </pic:nvPicPr>
                <pic:blipFill>
                  <a:blip r:embed="rId1" cstate="print"/>
                  <a:srcRect/>
                  <a:stretch>
                    <a:fillRect/>
                  </a:stretch>
                </pic:blipFill>
                <pic:spPr bwMode="auto">
                  <a:xfrm>
                    <a:off x="0" y="0"/>
                    <a:ext cx="2538069" cy="1584176"/>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Pr="00900E49" w:rsidRDefault="000F7687" w:rsidP="00900E4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87" w:rsidRDefault="000F7687">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098012C8"/>
    <w:multiLevelType w:val="hybridMultilevel"/>
    <w:tmpl w:val="7C762AA0"/>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9F7EB9"/>
    <w:multiLevelType w:val="hybridMultilevel"/>
    <w:tmpl w:val="B578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7B70FC"/>
    <w:multiLevelType w:val="hybridMultilevel"/>
    <w:tmpl w:val="255EE920"/>
    <w:lvl w:ilvl="0" w:tplc="0409000F">
      <w:start w:val="1"/>
      <w:numFmt w:val="decimal"/>
      <w:lvlText w:val="%1."/>
      <w:lvlJc w:val="left"/>
      <w:pPr>
        <w:ind w:left="720" w:hanging="360"/>
      </w:pPr>
      <w:rPr>
        <w:rFonts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5933E57"/>
    <w:multiLevelType w:val="hybridMultilevel"/>
    <w:tmpl w:val="BFE0650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3">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6">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8">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0">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9FB6C36"/>
    <w:multiLevelType w:val="hybridMultilevel"/>
    <w:tmpl w:val="339665D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6">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3CD2B5C"/>
    <w:multiLevelType w:val="hybridMultilevel"/>
    <w:tmpl w:val="3DF0A1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2">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6DB714B"/>
    <w:multiLevelType w:val="hybridMultilevel"/>
    <w:tmpl w:val="517EE8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D018BE"/>
    <w:multiLevelType w:val="hybridMultilevel"/>
    <w:tmpl w:val="A9C2F71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9"/>
  </w:num>
  <w:num w:numId="27">
    <w:abstractNumId w:val="58"/>
  </w:num>
  <w:num w:numId="28">
    <w:abstractNumId w:val="52"/>
  </w:num>
  <w:num w:numId="29">
    <w:abstractNumId w:val="36"/>
  </w:num>
  <w:num w:numId="30">
    <w:abstractNumId w:val="37"/>
  </w:num>
  <w:num w:numId="31">
    <w:abstractNumId w:val="41"/>
  </w:num>
  <w:num w:numId="32">
    <w:abstractNumId w:val="48"/>
  </w:num>
  <w:num w:numId="33">
    <w:abstractNumId w:val="28"/>
  </w:num>
  <w:num w:numId="34">
    <w:abstractNumId w:val="25"/>
  </w:num>
  <w:num w:numId="35">
    <w:abstractNumId w:val="54"/>
  </w:num>
  <w:num w:numId="36">
    <w:abstractNumId w:val="35"/>
  </w:num>
  <w:num w:numId="37">
    <w:abstractNumId w:val="38"/>
  </w:num>
  <w:num w:numId="38">
    <w:abstractNumId w:val="32"/>
  </w:num>
  <w:num w:numId="39">
    <w:abstractNumId w:val="59"/>
  </w:num>
  <w:num w:numId="40">
    <w:abstractNumId w:val="49"/>
  </w:num>
  <w:num w:numId="41">
    <w:abstractNumId w:val="42"/>
  </w:num>
  <w:num w:numId="42">
    <w:abstractNumId w:val="30"/>
  </w:num>
  <w:num w:numId="43">
    <w:abstractNumId w:val="56"/>
  </w:num>
  <w:num w:numId="44">
    <w:abstractNumId w:val="63"/>
  </w:num>
  <w:num w:numId="45">
    <w:abstractNumId w:val="53"/>
  </w:num>
  <w:num w:numId="46">
    <w:abstractNumId w:val="26"/>
  </w:num>
  <w:num w:numId="47">
    <w:abstractNumId w:val="43"/>
  </w:num>
  <w:num w:numId="48">
    <w:abstractNumId w:val="31"/>
  </w:num>
  <w:num w:numId="49">
    <w:abstractNumId w:val="44"/>
  </w:num>
  <w:num w:numId="50">
    <w:abstractNumId w:val="46"/>
  </w:num>
  <w:num w:numId="51">
    <w:abstractNumId w:val="60"/>
  </w:num>
  <w:num w:numId="52">
    <w:abstractNumId w:val="62"/>
  </w:num>
  <w:num w:numId="53">
    <w:abstractNumId w:val="65"/>
  </w:num>
  <w:num w:numId="54">
    <w:abstractNumId w:val="27"/>
  </w:num>
  <w:num w:numId="55">
    <w:abstractNumId w:val="67"/>
  </w:num>
  <w:num w:numId="56">
    <w:abstractNumId w:val="50"/>
  </w:num>
  <w:num w:numId="57">
    <w:abstractNumId w:val="55"/>
  </w:num>
  <w:num w:numId="58">
    <w:abstractNumId w:val="61"/>
  </w:num>
  <w:num w:numId="59">
    <w:abstractNumId w:val="45"/>
  </w:num>
  <w:num w:numId="60">
    <w:abstractNumId w:val="66"/>
  </w:num>
  <w:num w:numId="61">
    <w:abstractNumId w:val="33"/>
  </w:num>
  <w:num w:numId="62">
    <w:abstractNumId w:val="29"/>
  </w:num>
  <w:num w:numId="63">
    <w:abstractNumId w:val="47"/>
  </w:num>
  <w:num w:numId="64">
    <w:abstractNumId w:val="64"/>
  </w:num>
  <w:num w:numId="65">
    <w:abstractNumId w:val="34"/>
  </w:num>
  <w:num w:numId="66">
    <w:abstractNumId w:val="68"/>
  </w:num>
  <w:num w:numId="67">
    <w:abstractNumId w:val="51"/>
  </w:num>
  <w:num w:numId="68">
    <w:abstractNumId w:val="69"/>
  </w:num>
  <w:num w:numId="69">
    <w:abstractNumId w:val="57"/>
  </w:num>
  <w:num w:numId="70">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71105"/>
    <w:rsid w:val="000D1757"/>
    <w:rsid w:val="000D1D54"/>
    <w:rsid w:val="000F7687"/>
    <w:rsid w:val="001461DC"/>
    <w:rsid w:val="00160289"/>
    <w:rsid w:val="001A11A2"/>
    <w:rsid w:val="001A29B7"/>
    <w:rsid w:val="001A5038"/>
    <w:rsid w:val="001F3AD6"/>
    <w:rsid w:val="00207F7E"/>
    <w:rsid w:val="002216AC"/>
    <w:rsid w:val="0025670C"/>
    <w:rsid w:val="00292A50"/>
    <w:rsid w:val="00293AC6"/>
    <w:rsid w:val="002D15D8"/>
    <w:rsid w:val="0030260B"/>
    <w:rsid w:val="00320328"/>
    <w:rsid w:val="003234ED"/>
    <w:rsid w:val="00390A44"/>
    <w:rsid w:val="003A0DFF"/>
    <w:rsid w:val="003B5704"/>
    <w:rsid w:val="003B622A"/>
    <w:rsid w:val="003C705C"/>
    <w:rsid w:val="003E28E3"/>
    <w:rsid w:val="003E40C3"/>
    <w:rsid w:val="003E573D"/>
    <w:rsid w:val="003F2182"/>
    <w:rsid w:val="0044786E"/>
    <w:rsid w:val="00452193"/>
    <w:rsid w:val="004639BA"/>
    <w:rsid w:val="00494038"/>
    <w:rsid w:val="004B4EA0"/>
    <w:rsid w:val="004D377E"/>
    <w:rsid w:val="00564225"/>
    <w:rsid w:val="0059431B"/>
    <w:rsid w:val="00596571"/>
    <w:rsid w:val="005C6689"/>
    <w:rsid w:val="005E1B81"/>
    <w:rsid w:val="00634BB3"/>
    <w:rsid w:val="0064710A"/>
    <w:rsid w:val="006A5ED2"/>
    <w:rsid w:val="006A7EE8"/>
    <w:rsid w:val="006F2BA3"/>
    <w:rsid w:val="00723487"/>
    <w:rsid w:val="007605AE"/>
    <w:rsid w:val="00761574"/>
    <w:rsid w:val="00784A4E"/>
    <w:rsid w:val="007D7975"/>
    <w:rsid w:val="00802A83"/>
    <w:rsid w:val="00837E7A"/>
    <w:rsid w:val="008456AD"/>
    <w:rsid w:val="00853E61"/>
    <w:rsid w:val="00877C7E"/>
    <w:rsid w:val="00880975"/>
    <w:rsid w:val="008F4318"/>
    <w:rsid w:val="00900E49"/>
    <w:rsid w:val="009135EA"/>
    <w:rsid w:val="00933993"/>
    <w:rsid w:val="00936D02"/>
    <w:rsid w:val="00951074"/>
    <w:rsid w:val="00954751"/>
    <w:rsid w:val="00961C05"/>
    <w:rsid w:val="00971CA5"/>
    <w:rsid w:val="009A4C67"/>
    <w:rsid w:val="009E5FD3"/>
    <w:rsid w:val="009F127B"/>
    <w:rsid w:val="00A0131A"/>
    <w:rsid w:val="00A243B7"/>
    <w:rsid w:val="00A24A57"/>
    <w:rsid w:val="00A5355D"/>
    <w:rsid w:val="00A61F80"/>
    <w:rsid w:val="00AD6DB5"/>
    <w:rsid w:val="00B56041"/>
    <w:rsid w:val="00B662F0"/>
    <w:rsid w:val="00B71B32"/>
    <w:rsid w:val="00B7508B"/>
    <w:rsid w:val="00B9345B"/>
    <w:rsid w:val="00BC4776"/>
    <w:rsid w:val="00BD24D8"/>
    <w:rsid w:val="00BD36A7"/>
    <w:rsid w:val="00BD416E"/>
    <w:rsid w:val="00BE67E9"/>
    <w:rsid w:val="00BF222E"/>
    <w:rsid w:val="00BF6086"/>
    <w:rsid w:val="00C2656B"/>
    <w:rsid w:val="00C674B1"/>
    <w:rsid w:val="00C91341"/>
    <w:rsid w:val="00C975DD"/>
    <w:rsid w:val="00CD54CC"/>
    <w:rsid w:val="00D0220D"/>
    <w:rsid w:val="00D14F15"/>
    <w:rsid w:val="00D76BBD"/>
    <w:rsid w:val="00DC0173"/>
    <w:rsid w:val="00E1400C"/>
    <w:rsid w:val="00E439E5"/>
    <w:rsid w:val="00E508CA"/>
    <w:rsid w:val="00E56136"/>
    <w:rsid w:val="00E93F9A"/>
    <w:rsid w:val="00F22AE8"/>
    <w:rsid w:val="00F22B92"/>
    <w:rsid w:val="00F27DD8"/>
    <w:rsid w:val="00F30F66"/>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9A4C67"/>
    <w:pPr>
      <w:jc w:val="both"/>
    </w:pPr>
    <w:rPr>
      <w:rFonts w:eastAsia="Times New Roman"/>
      <w:noProof/>
      <w:color w:val="auto"/>
      <w:szCs w:val="20"/>
    </w:rPr>
  </w:style>
  <w:style w:type="paragraph" w:styleId="PlainText">
    <w:name w:val="Plain Text"/>
    <w:basedOn w:val="Normal"/>
    <w:link w:val="PlainTextChar"/>
    <w:uiPriority w:val="99"/>
    <w:unhideWhenUsed/>
    <w:locked/>
    <w:rsid w:val="009A4C67"/>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9A4C67"/>
    <w:rPr>
      <w:rFonts w:ascii="Consolas" w:eastAsiaTheme="minorHAnsi" w:hAnsi="Consolas" w:cs="Consolas"/>
      <w:sz w:val="21"/>
      <w:szCs w:val="21"/>
      <w:lang w:eastAsia="en-US"/>
    </w:rPr>
  </w:style>
  <w:style w:type="table" w:styleId="TableGrid">
    <w:name w:val="Table Grid"/>
    <w:basedOn w:val="TableNormal"/>
    <w:uiPriority w:val="59"/>
    <w:locked/>
    <w:rsid w:val="009A4C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A4C6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0F7687"/>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AF326-F40C-40E0-8821-62DC421B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6946</Words>
  <Characters>39073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Board and AHPRA Health Profession Agreement 2013 - 2014</dc:title>
  <dc:subject>Health Profession Agreement</dc:subject>
  <dc:creator>Occupational Therapy Board</dc:creator>
  <cp:lastModifiedBy>glyons</cp:lastModifiedBy>
  <cp:revision>2</cp:revision>
  <cp:lastPrinted>2012-08-03T04:14:00Z</cp:lastPrinted>
  <dcterms:created xsi:type="dcterms:W3CDTF">2013-10-06T23:22:00Z</dcterms:created>
  <dcterms:modified xsi:type="dcterms:W3CDTF">2013-10-06T23:22:00Z</dcterms:modified>
</cp:coreProperties>
</file>